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C19DD" w:rsidRDefault="004C33F2" w:rsidP="004310E3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C19DD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DC19DD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C19DD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instrText xml:space="preserve"> FORMTEXT </w:instrTex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separate"/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Theme="minorHAnsi" w:hAnsiTheme="minorHAnsi" w:cstheme="minorHAnsi"/>
          <w:noProof/>
          <w:sz w:val="16"/>
          <w:szCs w:val="16"/>
          <w:lang w:val="ka-GE"/>
        </w:rPr>
        <w:t> </w:t>
      </w:r>
      <w:r w:rsidR="00C643B3" w:rsidRPr="00DC19DD">
        <w:rPr>
          <w:rFonts w:ascii="Sylfaen" w:hAnsi="Sylfaen" w:cstheme="minorHAnsi"/>
          <w:noProof/>
          <w:sz w:val="16"/>
          <w:szCs w:val="16"/>
          <w:lang w:val="ka-GE"/>
        </w:rPr>
        <w:fldChar w:fldCharType="end"/>
      </w:r>
    </w:p>
    <w:p w:rsidR="00A15946" w:rsidRPr="00DC19DD" w:rsidRDefault="00A15946" w:rsidP="004310E3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DC19DD" w:rsidRDefault="00CD5121" w:rsidP="004310E3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DC19DD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DC19DD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DC19DD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</w:t>
      </w:r>
      <w:r w:rsidR="008E4741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B92ECB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</w:t>
      </w:r>
      <w:r w:rsidR="004E17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B7385B" w:rsidRPr="00DC19DD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DC19DD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977C59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DC19DD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C19DD" w:rsidRDefault="00485EBE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B92ECB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ხელშეკრულების მხარეებს წარმოადგენენ:</w:t>
            </w:r>
            <w:r w:rsidRPr="00DC19DD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 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Pr="00DC19DD" w:rsidRDefault="006F3112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გამყიდველი: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233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vAlign w:val="center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64494D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DC19DD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4494D" w:rsidRPr="00DC19DD" w:rsidRDefault="0064494D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92ECB" w:rsidRPr="00DC19DD" w:rsidRDefault="00250D1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DC19DD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C19DD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Del="000A6FC3" w:rsidRDefault="00B92ECB" w:rsidP="004310E3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B92ECB" w:rsidP="004310E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Pr="00DC19DD" w:rsidRDefault="006F3112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665882" w:rsidRPr="00DC19DD" w:rsidTr="00060BE1">
        <w:tc>
          <w:tcPr>
            <w:tcW w:w="600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92ECB" w:rsidRPr="00DC19DD" w:rsidRDefault="00B92ECB" w:rsidP="004310E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Pr="00DC19DD" w:rsidRDefault="00D64989" w:rsidP="003063D2">
      <w:pPr>
        <w:pStyle w:val="ListParagraph"/>
        <w:numPr>
          <w:ilvl w:val="1"/>
          <w:numId w:val="7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 w:rsidRPr="00DC19DD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Pr="00DC19DD" w:rsidRDefault="00AB3327" w:rsidP="003063D2">
      <w:pPr>
        <w:pStyle w:val="ListParagraph"/>
        <w:numPr>
          <w:ilvl w:val="1"/>
          <w:numId w:val="11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9C40B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="009C40B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 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 w:rsidRPr="00DC19DD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F322E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F0E91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F322E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მასთან დაკავშირებული საბუთები </w:t>
      </w:r>
      <w:r w:rsidR="004A7E9F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4A7E9F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DC19DD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Pr="00DC19DD" w:rsidRDefault="00662D9B" w:rsidP="003063D2">
      <w:pPr>
        <w:pStyle w:val="ListParagraph"/>
        <w:numPr>
          <w:ilvl w:val="1"/>
          <w:numId w:val="11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C61602" w:rsidRPr="00DC19DD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DC19DD">
        <w:rPr>
          <w:rFonts w:ascii="Sylfaen" w:hAnsi="Sylfaen" w:cs="Sylfaen"/>
          <w:noProof/>
          <w:sz w:val="14"/>
          <w:szCs w:val="14"/>
          <w:lang w:val="ka-GE"/>
        </w:rPr>
        <w:t>განსაზღვრული საფასური</w:t>
      </w:r>
      <w:r w:rsidR="001934CA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 w:rsidRPr="00DC19DD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DC19DD" w:rsidRDefault="00B42F42" w:rsidP="003063D2">
      <w:pPr>
        <w:pStyle w:val="ListParagraph"/>
        <w:numPr>
          <w:ilvl w:val="1"/>
          <w:numId w:val="7"/>
        </w:numPr>
        <w:tabs>
          <w:tab w:val="left" w:pos="180"/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პირობები,</w:t>
      </w:r>
      <w:r w:rsidR="00C320F8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DC19DD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3257C5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3257C5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 w:rsidRPr="00DC19DD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DC19DD" w:rsidRDefault="00665882" w:rsidP="004310E3">
      <w:pPr>
        <w:pStyle w:val="ListParagraph"/>
        <w:tabs>
          <w:tab w:val="left" w:pos="180"/>
          <w:tab w:val="left" w:pos="720"/>
          <w:tab w:val="left" w:pos="1935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665882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665882" w:rsidRPr="00DC19DD" w:rsidTr="001969F1">
        <w:trPr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65882" w:rsidRPr="00DC19DD" w:rsidRDefault="00665882" w:rsidP="004310E3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91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665882" w:rsidRPr="00DC19DD" w:rsidRDefault="00CD5121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64632189"/>
                <w:placeholder>
                  <w:docPart w:val="3FFB4C0AAECA4DB5BA6048F9766FD618"/>
                </w:placeholder>
                <w:docPartList>
                  <w:docPartGallery w:val="Quick Parts"/>
                </w:docPartList>
              </w:sdtPr>
              <w:sdtEndPr/>
              <w:sdtContent>
                <w:r w:rsidR="00665882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CD5121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9379937"/>
                <w:placeholder>
                  <w:docPart w:val="41411BA8A21444C49545AF3FF69049A4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[ხელშეკრულების ხელმოწერიდან [ვადა]]</w:t>
                </w:r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CD5121" w:rsidP="004310E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10615841"/>
                <w:placeholder>
                  <w:docPart w:val="C5174F3D70C1437EB90A5C20D3D7FEF7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საჭიროებს მიღება–ჩაბარების აქტით დადასტურდებას] &lt; ან &gt; [ნასყიდობის საგნის ან მისი ნაწილის მიწოდება მიღება–ჩაბარების აქტით დადასტურებას არ საჭიროებს]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საკუთრებაში გადასვლა: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CD5121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34392111"/>
                <w:placeholder>
                  <w:docPart w:val="9C2F93B538254BA797E4C4DA23154E5A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ბანკის საკუთრებაში გადადის საკუთრების უფლების რეესტრში რეგისტრაციისას, რეესტრისთვის წარდგენილი შემდეგი დოკუმენტების საფუძველზე: მხარეთა მიერ ხელმოწერილი ხელშეკრულება და ნასყიდობის საგნის მიღება-ჩაბარების აქტი.] &lt; ან &gt; [ნასყიდობის საგანი ბანკის საკუთრებაში გადადის მას შემდეგ რაც ბანკი სრულად გადაიხდის ხელშეკრულების საფასურს და რეესტრს წარუდგენს შემდეგი სახის დოკუმენტაციას: მხარეთა მიერ ხელმოწერილი ხელშეკრულება; ხელშეკრულების საფასურის გადახდის დამადასტურებელი ქვითარი და ნასყიდობის საგნის მიღება-ჩაბარების აქტი. ამასთან, ნასყიდობის საგნის ბანკის საკუთრებაში გადასვლამდე გამყიდველი იღებს ვალდებულებას ხელშეკრულების ხელმოწერიდან [ვადა] დაარეგისტრიროს ნასყიდობის საგანზე საკუთრების უფლებასთან დაკავშირებული ვალდებულება.]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  <w:p w:rsidR="00B92ECB" w:rsidRPr="00DC19DD" w:rsidRDefault="00B92ECB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საკუთრების უფლებასთან დაკავშირებული ვალდებულებები: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 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CD5121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1591315"/>
                <w:placeholder>
                  <w:docPart w:val="DECAB0B18B8147CD87B2086417707334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მხარეები არ შეთანხმებულან ნასყიდობის საგანზე საკუთრების უფლებასთან დაკავშირებულ ვალდებულებებზე: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] &lt; ან &gt; [ბანკის მიერ გამყიდველისათვის ხელშეკრულების საფასურის სრულად გადახდამდე და ბანკის საკუთრებაში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lastRenderedPageBreak/>
                  <w:t>ნასყიდობის საგნის გადასვლამდე, გამყიდველი არ არის უფლებამოსილი, ბანკის წინასწარი წერილობითი თანხმობის გარეშე, განკარგოს (გაასხვისოს, უფლებრივად დატვირთოს, გარდაქმნას და სხვა) ნასყიდობის საგანი.]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DC19DD" w:rsidRDefault="00624B51" w:rsidP="004310E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91"/>
        <w:gridCol w:w="5400"/>
      </w:tblGrid>
      <w:tr w:rsidR="00665882" w:rsidRPr="00DC19DD" w:rsidTr="001969F1">
        <w:trPr>
          <w:gridAfter w:val="2"/>
          <w:wAfter w:w="5891" w:type="dxa"/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746" w:type="dxa"/>
            <w:shd w:val="clear" w:color="auto" w:fill="808080" w:themeFill="background1" w:themeFillShade="80"/>
          </w:tcPr>
          <w:p w:rsidR="00665882" w:rsidRPr="00DC19DD" w:rsidRDefault="00665882" w:rsidP="004310E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665882" w:rsidRPr="00DC19DD" w:rsidTr="001969F1">
        <w:trPr>
          <w:trHeight w:val="144"/>
        </w:trPr>
        <w:tc>
          <w:tcPr>
            <w:tcW w:w="613" w:type="dxa"/>
          </w:tcPr>
          <w:p w:rsidR="00665882" w:rsidRPr="00DC19DD" w:rsidRDefault="00665882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91" w:type="dxa"/>
          </w:tcPr>
          <w:p w:rsidR="00665882" w:rsidRPr="00DC19DD" w:rsidRDefault="0066588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665882" w:rsidRPr="00DC19DD" w:rsidRDefault="00CD5121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651672756"/>
                <w:placeholder>
                  <w:docPart w:val="B30079701A2E4660BFB7553A95DE58D1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Sylfaen" w:hAnsi="Sylfaen" w:cs="Sylfaen"/>
                      <w:noProof/>
                      <w:sz w:val="14"/>
                      <w:szCs w:val="14"/>
                      <w:lang w:val="ka-GE"/>
                    </w:rPr>
                    <w:id w:val="-1427262823"/>
                    <w:placeholder>
                      <w:docPart w:val="F74DE015180A4BE1A96B22EC3469681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>[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ციფრებით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] [(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სიტყვებით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)] 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ვალუტა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] [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უცხოური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ვალუტის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შემთხვევაში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დამატებით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</w:rPr>
                      <w:t>ტექსტი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</w:rPr>
                      <w:t>: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 1.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ავანსად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შესაბამისად; 2.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საქონლის/მომსახურების მიწოდების შემდეგ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შესაბამისად; 3.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ნაწილის გადახდა ხდება</w:t>
                    </w:r>
                    <w:r w:rsidR="00665882" w:rsidRPr="00DC19DD">
                      <w:rPr>
                        <w:sz w:val="14"/>
                        <w:szCs w:val="14"/>
                        <w:u w:val="single"/>
                      </w:rPr>
                      <w:t xml:space="preserve"> 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ხდება წინასწარ, ხოლო ნაწილის საქონლის/მომსახურების მიწოდების შემდეგ</w:t>
                    </w:r>
                    <w:r w:rsidR="00665882" w:rsidRPr="00DC19DD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>: პირველი ნაწილის გადახდა მოხდება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    </w:r>
                    <w:r w:rsidR="00665882" w:rsidRPr="00DC19DD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 xml:space="preserve">] </w:t>
                    </w:r>
                    <w:r w:rsidR="00665882" w:rsidRPr="00DC19DD">
                      <w:rPr>
                        <w:rFonts w:ascii="Sylfaen" w:hAnsi="Sylfaen"/>
                        <w:noProof/>
                        <w:sz w:val="14"/>
                        <w:szCs w:val="14"/>
                        <w:lang w:val="ka-GE"/>
                      </w:rPr>
                      <w:t>&lt; ან &gt; [სხვა პირობა];</w:t>
                    </w:r>
                  </w:sdtContent>
                </w:sdt>
              </w:sdtContent>
            </w:sdt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CD5121" w:rsidP="004310E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360482085"/>
                <w:placeholder>
                  <w:docPart w:val="1CDBD721AE784709A7ADAAC7EDFB5812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B92ECB" w:rsidRPr="00DC19DD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B92ECB" w:rsidRPr="00DC19DD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92ECB" w:rsidRPr="00DC19DD" w:rsidRDefault="00B92ECB" w:rsidP="004310E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1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CD5121" w:rsidP="004310E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781999497"/>
                <w:placeholder>
                  <w:docPart w:val="22228C8E27484F64AFDC45809AB2766E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[ხელშეკრულების საფასური გადახდილი იქნება მხარეთა შორის მიღება-ჩაბარების აქტის ხელმოწერიდან და რეესტრში ნასყიდობის საგანზე ბანკის საკუთრების უფლების რეგისტრაციდან [ვადა და პერიოდულობა &lt; ან &gt; [</w:t>
                </w:r>
                <w:r w:rsidR="00B92ECB" w:rsidRPr="00DC19DD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 &lt; ან &gt; [ხელშეკრულების საფასური გადახდილი იქნება [პირობა, ვადა და პერიოდულობა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 [</w:t>
                </w:r>
                <w:r w:rsidR="00B92ECB" w:rsidRPr="00DC19DD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]]</w:t>
                </w:r>
              </w:sdtContent>
            </w:sdt>
            <w:r w:rsidR="00B92ECB" w:rsidRPr="00DC19DD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91" w:type="dxa"/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92ECB" w:rsidRPr="00DC19DD" w:rsidRDefault="00CD5121" w:rsidP="004310E3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9451F7840E5047C68C9C32D06EC9F3B3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CD5121" w:rsidP="00977C59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43000034"/>
                <w:placeholder>
                  <w:docPart w:val="21CD8200D36440F9A8FD214AEBC77D2F"/>
                </w:placeholder>
                <w:docPartList>
                  <w:docPartGallery w:val="Quick Parts"/>
                </w:docPartList>
              </w:sdtPr>
              <w:sdtEndPr/>
              <w:sdtContent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977C5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სასარგებლოს დაეკისრება</w:t>
                </w:r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B92ECB" w:rsidRPr="00DC19DD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B92ECB"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92ECB" w:rsidRPr="00DC19DD" w:rsidTr="001969F1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B92ECB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2ECB" w:rsidRPr="00DC19DD" w:rsidRDefault="00CD5121" w:rsidP="004310E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F47EC8B9E9C94F47A6D474F193B9E54B"/>
                </w:placeholder>
                <w:docPartList>
                  <w:docPartGallery w:val="Quick Parts"/>
                </w:docPartList>
              </w:sdtPr>
              <w:sdtEndPr/>
              <w:sdtContent>
                <w:r w:rsidR="00B92ECB" w:rsidRPr="00DC19D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არსებულპირობებს</w:t>
                </w:r>
              </w:sdtContent>
            </w:sdt>
            <w:r w:rsidR="00B92ECB" w:rsidRPr="00DC19DD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E2B35" w:rsidRPr="00DC19DD" w:rsidRDefault="000E2B35" w:rsidP="004310E3">
      <w:pPr>
        <w:ind w:right="225"/>
        <w:rPr>
          <w:noProof/>
          <w:sz w:val="14"/>
          <w:szCs w:val="14"/>
          <w:lang w:val="ka-GE"/>
        </w:rPr>
      </w:pPr>
    </w:p>
    <w:p w:rsidR="00094DA1" w:rsidRPr="00DC19DD" w:rsidRDefault="00094DA1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  <w:sectPr w:rsidR="00094DA1" w:rsidRPr="00DC19DD" w:rsidSect="008E7D23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A1539B" w:rsidRPr="00DC19DD" w:rsidRDefault="00A1539B" w:rsidP="004310E3">
      <w:pPr>
        <w:pStyle w:val="ListParagraph"/>
        <w:numPr>
          <w:ilvl w:val="0"/>
          <w:numId w:val="31"/>
        </w:numPr>
        <w:tabs>
          <w:tab w:val="left" w:pos="540"/>
        </w:tabs>
        <w:ind w:left="0" w:right="225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665882" w:rsidRPr="00DC19DD" w:rsidTr="00060BE1">
        <w:tc>
          <w:tcPr>
            <w:tcW w:w="615" w:type="dxa"/>
          </w:tcPr>
          <w:p w:rsidR="00665882" w:rsidRPr="00DC19DD" w:rsidRDefault="00665882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665882" w:rsidRPr="00DC19DD" w:rsidRDefault="00665882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665882" w:rsidRPr="00DC19DD" w:rsidRDefault="0066588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1539B" w:rsidRPr="00DC19DD" w:rsidRDefault="00A1539B" w:rsidP="00A0094E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(ბ) ნებისმიერი დამატებითი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A1539B" w:rsidRPr="00DC19DD" w:rsidRDefault="00A1539B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665882" w:rsidRPr="00DC19DD" w:rsidRDefault="004002B2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მუხლების პირობებსა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66588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665882" w:rsidRPr="00DC19DD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 პირობებს;</w:t>
      </w:r>
    </w:p>
    <w:p w:rsidR="00A1539B" w:rsidRPr="00DC19DD" w:rsidRDefault="00A1539B" w:rsidP="00A0094E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</w:t>
      </w:r>
    </w:p>
    <w:p w:rsidR="00A1539B" w:rsidRPr="00DC19DD" w:rsidRDefault="00A1539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80E93" w:rsidRPr="00DC19DD" w:rsidTr="00060BE1">
        <w:tc>
          <w:tcPr>
            <w:tcW w:w="600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80E93" w:rsidRPr="00DC19DD" w:rsidRDefault="00380E93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t>განცხადებები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და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გარანტიები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3203"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მე-</w:t>
      </w:r>
      <w:r w:rsidR="00423203" w:rsidRPr="00DC19DD">
        <w:rPr>
          <w:rFonts w:ascii="Sylfaen" w:hAnsi="Sylfaen" w:cs="Sylfaen"/>
          <w:sz w:val="14"/>
          <w:szCs w:val="14"/>
          <w:lang w:val="ka-GE"/>
        </w:rPr>
        <w:t>7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ინფორმაცია/დოკუმენტაცია; 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B67350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3203"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 (მათ შორის და არამარტო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საკუთვნებელი),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ნივთ(ებ)ი;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DC19DD">
        <w:rPr>
          <w:rFonts w:ascii="Sylfaen" w:hAnsi="Sylfaen" w:cs="Sylfaen"/>
          <w:noProof/>
          <w:sz w:val="14"/>
          <w:szCs w:val="14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ის ვარგისია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გადასცემს ნივთის მხოლოდ ნაწილს, სულ სხვა ნივთს, მცირე რაოდენობით ან, თუ ნივთის ერთი ნაწილი ნაკლის მქონეა;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lastRenderedPageBreak/>
        <w:t>პირგასამტეხლო</w:t>
      </w:r>
      <w:r w:rsidRPr="00DC19DD">
        <w:rPr>
          <w:rFonts w:ascii="Sylfaen" w:hAnsi="Sylfaen"/>
          <w:b/>
          <w:sz w:val="14"/>
          <w:szCs w:val="14"/>
        </w:rPr>
        <w:t xml:space="preserve"> (</w:t>
      </w:r>
      <w:r w:rsidRPr="00DC19DD">
        <w:rPr>
          <w:rFonts w:ascii="Sylfaen" w:hAnsi="Sylfaen" w:cs="Sylfaen"/>
          <w:b/>
          <w:sz w:val="14"/>
          <w:szCs w:val="14"/>
        </w:rPr>
        <w:t>ჯარიმა</w:t>
      </w:r>
      <w:r w:rsidRPr="00DC19DD">
        <w:rPr>
          <w:rFonts w:ascii="Sylfaen" w:hAnsi="Sylfaen"/>
          <w:b/>
          <w:sz w:val="14"/>
          <w:szCs w:val="14"/>
        </w:rPr>
        <w:t>)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977C59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977C59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977C59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977C59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977C59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977C59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977C59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977C59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977C59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977C59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977C5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77C59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977C59">
        <w:rPr>
          <w:rFonts w:ascii="Sylfaen" w:hAnsi="Sylfaen"/>
          <w:sz w:val="14"/>
          <w:szCs w:val="14"/>
          <w:lang w:val="ka-GE"/>
        </w:rPr>
        <w:t>, მხოლოდ</w:t>
      </w:r>
      <w:r w:rsidR="00977C59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977C59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977C59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977C59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პირი – საჯარო რეესტრის ეროვნული სააგენტო, საქართველოს შინაგან საქმეთა სამინისტროს სფეროში მოქმედი საჯარო სამართლის იურიდიული პირი – საქართველოს შინაგან საქმეთა სამინისტროს მომსახურების სააგენტო, ფასიანი ქაღალდების რეგისტრატორი ან/და სხვა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</w:rPr>
        <w:t>საბანკო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დღე</w:t>
      </w:r>
      <w:r w:rsidRPr="00DC19DD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DC19DD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DC19DD">
        <w:rPr>
          <w:rFonts w:ascii="Sylfaen" w:hAnsi="Sylfaen"/>
          <w:sz w:val="14"/>
          <w:szCs w:val="14"/>
          <w:lang w:val="en-US"/>
        </w:rPr>
        <w:t xml:space="preserve"> </w:t>
      </w:r>
      <w:r w:rsidRPr="00DC19DD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შესრულებას; </w:t>
      </w:r>
    </w:p>
    <w:p w:rsidR="00EF1DF2" w:rsidRPr="00DC19DD" w:rsidRDefault="00EF1DF2" w:rsidP="00A0094E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423203" w:rsidRPr="00DC19DD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ნაწილს.</w:t>
      </w:r>
    </w:p>
    <w:p w:rsidR="00EF1DF2" w:rsidRPr="00DC19DD" w:rsidRDefault="00EF1DF2" w:rsidP="00A0094E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80E93" w:rsidRPr="00DC19DD" w:rsidTr="00A0094E">
        <w:tc>
          <w:tcPr>
            <w:tcW w:w="585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80E93" w:rsidRPr="00DC19DD" w:rsidRDefault="00380E93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უფლებრივი ან/და ნივთობრივი ნაკლი;  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FF7B89"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FF7B89" w:rsidRPr="00DC19DD">
        <w:rPr>
          <w:rFonts w:ascii="Sylfaen" w:hAnsi="Sylfaen" w:cs="Sylfaen"/>
          <w:noProof/>
          <w:sz w:val="14"/>
          <w:szCs w:val="14"/>
          <w:lang w:val="ka-GE"/>
        </w:rPr>
        <w:t>სამართლებრივი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236221" w:rsidRPr="00DC19DD">
        <w:rPr>
          <w:rFonts w:ascii="Sylfaen" w:hAnsi="Sylfaen" w:cs="Sylfaen"/>
          <w:noProof/>
          <w:sz w:val="14"/>
          <w:szCs w:val="14"/>
          <w:lang w:val="en-US"/>
        </w:rPr>
        <w:t>/</w:t>
      </w:r>
      <w:r w:rsidR="00236221"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EF1DF2" w:rsidRPr="00DC19DD" w:rsidRDefault="00EF1DF2" w:rsidP="00A0094E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80E93" w:rsidRPr="00DC19DD" w:rsidTr="00A0094E">
        <w:tc>
          <w:tcPr>
            <w:tcW w:w="585" w:type="dxa"/>
          </w:tcPr>
          <w:p w:rsidR="00380E93" w:rsidRPr="00DC19DD" w:rsidRDefault="00380E93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80E93" w:rsidRPr="00DC19DD" w:rsidRDefault="00380E93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shd w:val="clear" w:color="auto" w:fill="808080" w:themeFill="background1" w:themeFillShade="80"/>
                <w:lang w:val="ka-GE"/>
              </w:rPr>
              <w:t>ხელშეკრულების</w:t>
            </w: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 ძირითადი პირობები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EF1DF2" w:rsidRPr="00DC19DD" w:rsidRDefault="0072026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>) დაკავშირებული საბუთები (მათ შორის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რეესტრის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ამონაწერები,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ქონების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>ექსპლუატაციასთან, არქიტექტურულ-საინჟინრო ინფრასტრუქტურასთან დაკავშირებული დოკუმენტები (ასეთის არსებობის შემთხვევაში)  და სხვა).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მიაწოდოს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და არამარტო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საკუთვნებელი) ან მისი ნაწილი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თუ ნაკლი უკავშირდება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საკუთვნებელს (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), გვაროვნული საკუთვნებლის შემთხვევაში მიაწოდოს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მოსთხოვოს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EB67C6" w:rsidRPr="00DC19DD" w:rsidRDefault="00EB67C6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მომენტიდან.</w:t>
      </w:r>
    </w:p>
    <w:p w:rsidR="00EB67C6" w:rsidRPr="007713B6" w:rsidRDefault="00EB67C6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 (ერთი) კალენდარული დღის ვადაში, აღნიშნული უფლებ(ებ)ის რეგისტრაციის მიზნით მიმართოს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 w:rsidRPr="00DC19DD"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და წარადგინოს ყველა აუცილებელი და საჭირო დოკუმენტაცია. ამასთან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უფლებას, აღნიშნული ვადის განმავლობაში ან მისი ამოწურვის შემდგომ, მიმართოს </w:t>
      </w:r>
      <w:r w:rsidRPr="00DC19DD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ზემოხსენებული უფლებ(ებ)ის 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(მათ შორის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713B6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7713B6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EF1DF2" w:rsidRPr="00DC19DD" w:rsidRDefault="00492CCA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713B6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EF1DF2" w:rsidRPr="007713B6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EF1DF2" w:rsidRPr="007713B6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EF1DF2" w:rsidRPr="007713B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F1DF2" w:rsidRPr="007713B6">
        <w:rPr>
          <w:rFonts w:ascii="Sylfaen" w:hAnsi="Sylfaen" w:cs="Sylfaen"/>
          <w:noProof/>
          <w:sz w:val="14"/>
          <w:szCs w:val="14"/>
          <w:lang w:val="ka-GE"/>
        </w:rPr>
        <w:t>გარემოებ(ებ)ის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შესახებ, რომლის გათვალისწინებაც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იყო და რამაც შესაძლოა გამოიწვიოს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EF1DF2" w:rsidRPr="00DC19DD" w:rsidRDefault="00EF1DF2" w:rsidP="00A0094E">
      <w:pPr>
        <w:pStyle w:val="ListParagraph"/>
        <w:numPr>
          <w:ilvl w:val="1"/>
          <w:numId w:val="3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5A74BB" w:rsidRPr="00DC19DD" w:rsidTr="00A0094E">
        <w:tc>
          <w:tcPr>
            <w:tcW w:w="58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5A74BB" w:rsidRPr="00DC19DD" w:rsidRDefault="005A74BB" w:rsidP="00A0094E">
      <w:pPr>
        <w:tabs>
          <w:tab w:val="left" w:pos="630"/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მხარეები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იღებენ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აუნაზღაურონ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ერთმანეთს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შეუსრულებლობის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არაჯეროვნად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შედეგად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მიყენებული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ზიანი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ზარალი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დადგენილი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წესით</w:t>
      </w:r>
      <w:r w:rsidRPr="00DC19DD">
        <w:rPr>
          <w:rFonts w:ascii="Sylfaen" w:hAnsi="Sylfaen"/>
          <w:sz w:val="14"/>
          <w:szCs w:val="14"/>
        </w:rPr>
        <w:t xml:space="preserve">. </w:t>
      </w:r>
    </w:p>
    <w:p w:rsidR="00EF1DF2" w:rsidRPr="00DC19DD" w:rsidRDefault="00EF1DF2" w:rsidP="00A0094E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მიუხედავად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="00423203"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="00423203" w:rsidRPr="00DC19DD">
        <w:rPr>
          <w:rFonts w:ascii="Sylfaen" w:hAnsi="Sylfaen"/>
          <w:sz w:val="14"/>
          <w:szCs w:val="14"/>
          <w:lang w:val="ka-GE"/>
        </w:rPr>
        <w:t>9</w:t>
      </w:r>
      <w:r w:rsidRPr="00DC19DD">
        <w:rPr>
          <w:rFonts w:ascii="Sylfaen" w:hAnsi="Sylfaen"/>
          <w:sz w:val="14"/>
          <w:szCs w:val="14"/>
        </w:rPr>
        <w:t>.1.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პუნქტით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გარანტიისა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ნაკისრი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უზრუნველსაყოფად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აცხადებ</w:t>
      </w:r>
      <w:r w:rsidRPr="00DC19DD">
        <w:rPr>
          <w:rFonts w:ascii="Sylfaen" w:hAnsi="Sylfaen" w:cs="Sylfaen"/>
          <w:sz w:val="14"/>
          <w:szCs w:val="14"/>
          <w:lang w:val="ka-GE"/>
        </w:rPr>
        <w:t>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წინასწარ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თანხმობას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უფლებამოსილებაზე</w:t>
      </w:r>
      <w:r w:rsidRPr="00DC19DD">
        <w:rPr>
          <w:rFonts w:ascii="Sylfaen" w:hAnsi="Sylfaen"/>
          <w:sz w:val="14"/>
          <w:szCs w:val="14"/>
        </w:rPr>
        <w:t>,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საკუთარი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შეხედულებისამებრ</w:t>
      </w:r>
      <w:r w:rsidRPr="00DC19DD">
        <w:rPr>
          <w:rFonts w:ascii="Sylfaen" w:hAnsi="Sylfaen"/>
          <w:sz w:val="14"/>
          <w:szCs w:val="14"/>
        </w:rPr>
        <w:t>: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ნებისმიერი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სახის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DC19DD">
        <w:rPr>
          <w:rFonts w:ascii="Sylfaen" w:hAnsi="Sylfaen" w:cs="Sylfaen"/>
          <w:b/>
          <w:sz w:val="14"/>
          <w:szCs w:val="14"/>
        </w:rPr>
        <w:t>ანგარიშიდან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უაქცეპტოდ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ჩამოწეროს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ყველა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გადასახდელი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DC19DD">
        <w:rPr>
          <w:rFonts w:ascii="Sylfaen" w:hAnsi="Sylfaen" w:cs="Sylfaen"/>
          <w:sz w:val="14"/>
          <w:szCs w:val="14"/>
          <w:lang w:val="ka-GE"/>
        </w:rPr>
        <w:t>;</w:t>
      </w:r>
      <w:r w:rsidRPr="00DC19DD">
        <w:rPr>
          <w:rFonts w:ascii="Sylfaen" w:hAnsi="Sylfaen"/>
          <w:sz w:val="14"/>
          <w:szCs w:val="14"/>
        </w:rPr>
        <w:t xml:space="preserve"> 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გადასახდელი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ანგარიშზე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რიცხული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თანხა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სხვადასხვა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ვალუტაშია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განახორციელოს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კონვერტაცია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გადახდის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თარიღისათვის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მოქმედი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კომერციული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კურსით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კონვერტაციის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მომსახურების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ღირებულება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ასევე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უაქცეპტოდ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ჩამოწეროს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ანგარიშიდან</w:t>
      </w:r>
      <w:r w:rsidRPr="00DC19DD">
        <w:rPr>
          <w:rFonts w:ascii="Sylfaen" w:hAnsi="Sylfaen"/>
          <w:b/>
          <w:sz w:val="14"/>
          <w:szCs w:val="14"/>
          <w:lang w:val="ka-GE"/>
        </w:rPr>
        <w:t>.</w:t>
      </w:r>
    </w:p>
    <w:p w:rsidR="00EF1DF2" w:rsidRPr="00DC19DD" w:rsidRDefault="00EF1DF2" w:rsidP="00A0094E">
      <w:pPr>
        <w:numPr>
          <w:ilvl w:val="1"/>
          <w:numId w:val="20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DC19DD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EF1DF2" w:rsidRPr="00DC19DD" w:rsidRDefault="00EF1DF2" w:rsidP="00A0094E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5A74BB" w:rsidRPr="00DC19DD" w:rsidTr="00A0094E">
        <w:tc>
          <w:tcPr>
            <w:tcW w:w="60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პირობებით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შესაძლებელია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ვადამდე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:  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შეასრულებს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ნებისმიერ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შორის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ფულად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</w:rPr>
        <w:t>განცხადებებს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და</w:t>
      </w:r>
      <w:r w:rsidRPr="00DC19DD">
        <w:rPr>
          <w:rFonts w:ascii="Sylfaen" w:hAnsi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გარანტიებს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DC19DD">
        <w:rPr>
          <w:rFonts w:ascii="Sylfaen" w:hAnsi="Sylfaen" w:cs="Sylfaen"/>
          <w:sz w:val="14"/>
          <w:szCs w:val="14"/>
        </w:rPr>
        <w:t>ნებისმიერ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პირობას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ვალდებულებას</w:t>
      </w:r>
      <w:r w:rsidRPr="00DC19DD">
        <w:rPr>
          <w:rFonts w:ascii="Sylfaen" w:hAnsi="Sylfaen"/>
          <w:sz w:val="14"/>
          <w:szCs w:val="14"/>
        </w:rPr>
        <w:t>);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მხარეთა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წერილობითი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შეთანხმებით</w:t>
      </w:r>
      <w:r w:rsidRPr="00DC19DD">
        <w:rPr>
          <w:rFonts w:ascii="Sylfaen" w:hAnsi="Sylfaen"/>
          <w:sz w:val="14"/>
          <w:szCs w:val="14"/>
        </w:rPr>
        <w:t>;</w:t>
      </w:r>
    </w:p>
    <w:p w:rsidR="00EF1DF2" w:rsidRPr="00DC19DD" w:rsidRDefault="00EF1DF2" w:rsidP="00A0094E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გათვალისწინებულ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იმ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შემთხვევაში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საფუძველზე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შესაბამისად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მიიღებს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ცალმხრივად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გადაწყვეტილებას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ვალდებულია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წერილობით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შეატყობინოს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DC19DD">
        <w:rPr>
          <w:rFonts w:ascii="Sylfaen" w:hAnsi="Sylfaen" w:cs="Sylfaen"/>
          <w:sz w:val="14"/>
          <w:szCs w:val="14"/>
        </w:rPr>
        <w:t>მიღებული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გადაწყვეტილება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მისი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მიღების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საფუძველი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ამოქმედების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თარიღი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რომელიც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უნდა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იყოს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sz w:val="14"/>
          <w:szCs w:val="14"/>
          <w:lang w:val="ka-GE"/>
        </w:rPr>
        <w:t>6</w:t>
      </w:r>
      <w:r w:rsidRPr="00DC19DD">
        <w:rPr>
          <w:rFonts w:ascii="Sylfaen" w:hAnsi="Sylfaen"/>
          <w:sz w:val="14"/>
          <w:szCs w:val="14"/>
        </w:rPr>
        <w:t>0 (</w:t>
      </w:r>
      <w:r w:rsidRPr="00DC19DD">
        <w:rPr>
          <w:rFonts w:ascii="Sylfaen" w:hAnsi="Sylfaen"/>
          <w:sz w:val="14"/>
          <w:szCs w:val="14"/>
          <w:lang w:val="ka-GE"/>
        </w:rPr>
        <w:t>სამო</w:t>
      </w:r>
      <w:r w:rsidRPr="00DC19DD">
        <w:rPr>
          <w:rFonts w:ascii="Sylfaen" w:hAnsi="Sylfaen" w:cs="Sylfaen"/>
          <w:sz w:val="14"/>
          <w:szCs w:val="14"/>
        </w:rPr>
        <w:t>ცი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კალენდარულ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დღეზე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ნაკლები</w:t>
      </w:r>
      <w:r w:rsidRPr="00DC19DD">
        <w:rPr>
          <w:rFonts w:ascii="Sylfaen" w:hAnsi="Sylfaen"/>
          <w:sz w:val="14"/>
          <w:szCs w:val="14"/>
        </w:rPr>
        <w:t xml:space="preserve">.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თუ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გათვალისწინებულ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შემთხვევებში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უნდა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შეწყდეს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DC19DD">
        <w:rPr>
          <w:rFonts w:ascii="Sylfaen" w:hAnsi="Sylfaen" w:cs="Sylfaen"/>
          <w:sz w:val="14"/>
          <w:szCs w:val="14"/>
        </w:rPr>
        <w:t>მიზანშეწონილად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მიაჩნია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შეიძლება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უფრო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მოკლე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ვადებშიც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შეწყდეს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DC19DD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DC19DD">
        <w:rPr>
          <w:rFonts w:ascii="Sylfaen" w:hAnsi="Sylfaen"/>
          <w:sz w:val="14"/>
          <w:szCs w:val="14"/>
          <w:lang w:val="en-US"/>
        </w:rPr>
        <w:t>: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DC19DD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EF1DF2" w:rsidRPr="00DC19DD" w:rsidRDefault="00EF1DF2" w:rsidP="00A0094E">
      <w:pPr>
        <w:pStyle w:val="ListParagraph"/>
        <w:numPr>
          <w:ilvl w:val="1"/>
          <w:numId w:val="30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დაუბრუნოს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 w:rsidRPr="00DC19DD">
        <w:rPr>
          <w:rFonts w:ascii="Sylfaen" w:hAnsi="Sylfaen"/>
          <w:sz w:val="14"/>
          <w:szCs w:val="14"/>
          <w:lang w:val="ka-GE"/>
        </w:rPr>
        <w:t xml:space="preserve"> და დაუყოვნებლივ აუნაზღაუროს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მის (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EF1DF2" w:rsidRPr="00DC19DD" w:rsidRDefault="00EF1DF2" w:rsidP="00A0094E">
      <w:pPr>
        <w:pStyle w:val="ListParagraph"/>
        <w:numPr>
          <w:ilvl w:val="1"/>
          <w:numId w:val="30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EF1DF2" w:rsidRPr="00DC19DD" w:rsidRDefault="00EF1DF2" w:rsidP="00A0094E">
      <w:pPr>
        <w:pStyle w:val="ListParagraph"/>
        <w:numPr>
          <w:ilvl w:val="1"/>
          <w:numId w:val="29"/>
        </w:numPr>
        <w:tabs>
          <w:tab w:val="clear" w:pos="465"/>
          <w:tab w:val="left" w:pos="630"/>
        </w:tabs>
        <w:ind w:left="0" w:firstLine="0"/>
        <w:jc w:val="both"/>
        <w:rPr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DC19DD">
        <w:rPr>
          <w:sz w:val="14"/>
          <w:szCs w:val="14"/>
          <w:lang w:val="ka-GE"/>
        </w:rPr>
        <w:t xml:space="preserve">  </w:t>
      </w:r>
      <w:r w:rsidRPr="00DC19DD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მიერ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ან მისი ნაწილი</w:t>
      </w:r>
      <w:r w:rsidRPr="00DC19DD">
        <w:rPr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sz w:val="14"/>
          <w:szCs w:val="14"/>
          <w:lang w:val="ka-GE"/>
        </w:rPr>
        <w:t>რაც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DC19DD">
        <w:rPr>
          <w:sz w:val="14"/>
          <w:szCs w:val="14"/>
          <w:lang w:val="ka-GE"/>
        </w:rPr>
        <w:t xml:space="preserve"> (</w:t>
      </w:r>
      <w:r w:rsidRPr="00DC19DD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DC19DD">
        <w:rPr>
          <w:sz w:val="14"/>
          <w:szCs w:val="14"/>
          <w:lang w:val="ka-GE"/>
        </w:rPr>
        <w:t xml:space="preserve">)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მიერ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DC19DD">
        <w:rPr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DC19DD">
        <w:rPr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ათავისუფლებს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ნაკისრი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დადგენილი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ჯეროვნად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შესრულებისაგან</w:t>
      </w:r>
      <w:r w:rsidRPr="00DC19DD">
        <w:rPr>
          <w:rFonts w:ascii="Sylfaen" w:hAnsi="Sylfaen"/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გადახდისაგან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ამგვარი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იძულებითი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ნებაყოფლობითი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შესრულების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მომენტამდე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DC19DD">
        <w:rPr>
          <w:rFonts w:ascii="Sylfaen" w:hAnsi="Sylfaen" w:cs="Sylfaen"/>
          <w:sz w:val="14"/>
          <w:szCs w:val="14"/>
          <w:lang w:val="ka-GE"/>
        </w:rPr>
        <w:t>,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მაშინ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DC19DD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5A74BB" w:rsidRPr="00DC19DD" w:rsidTr="00A0094E">
        <w:tc>
          <w:tcPr>
            <w:tcW w:w="61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EF1DF2" w:rsidRPr="00DC19DD" w:rsidRDefault="00EF1DF2" w:rsidP="00A0094E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DC19DD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DC19DD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DC19DD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EF1DF2" w:rsidRPr="00DC19DD" w:rsidRDefault="00EF1DF2" w:rsidP="00A0094E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EF1DF2" w:rsidRPr="00DC19DD" w:rsidRDefault="00EF1DF2" w:rsidP="00A0094E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DC19DD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DC19DD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ბანკს</w:t>
      </w:r>
      <w:r w:rsidRPr="00DC19DD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DC19DD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B010F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B010F" w:rsidRPr="001B010F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B010F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5A74BB" w:rsidRPr="00DC19DD" w:rsidRDefault="005A74BB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EF1DF2" w:rsidRPr="00DC19DD" w:rsidRDefault="00EF1DF2" w:rsidP="00A0094E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71850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5A74BB" w:rsidRPr="00DC19DD" w:rsidTr="00A0094E">
        <w:tc>
          <w:tcPr>
            <w:tcW w:w="61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DC19DD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DC19DD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5A74BB" w:rsidRPr="00DC19DD" w:rsidTr="00A0094E">
        <w:tc>
          <w:tcPr>
            <w:tcW w:w="645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EF1DF2" w:rsidRPr="00DC19DD" w:rsidRDefault="00423203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1DF2"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EF1DF2"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EF1DF2" w:rsidRPr="00DC19DD" w:rsidRDefault="00EF1DF2" w:rsidP="00A0094E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EF1DF2" w:rsidRPr="00DC19DD" w:rsidRDefault="00EF1DF2" w:rsidP="00A0094E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5A74BB" w:rsidRPr="00DC19DD" w:rsidRDefault="005A74BB" w:rsidP="00A0094E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DC19DD">
        <w:rPr>
          <w:rFonts w:ascii="Sylfaen" w:hAnsi="Sylfaen" w:cs="Sylfaen"/>
          <w:b/>
          <w:sz w:val="14"/>
          <w:szCs w:val="14"/>
        </w:rPr>
        <w:t>პირებზე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DC19DD">
        <w:rPr>
          <w:rFonts w:ascii="Sylfaen" w:hAnsi="Sylfaen" w:cs="Sylfaen"/>
          <w:b/>
          <w:sz w:val="14"/>
          <w:szCs w:val="14"/>
        </w:rPr>
        <w:t>პირის</w:t>
      </w:r>
      <w:r w:rsidRPr="00DC19DD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DC19DD">
        <w:rPr>
          <w:rFonts w:ascii="Sylfaen" w:hAnsi="Sylfaen" w:cs="Sylfaen"/>
          <w:b/>
          <w:sz w:val="14"/>
          <w:szCs w:val="14"/>
        </w:rPr>
        <w:t>პირზე.</w:t>
      </w:r>
    </w:p>
    <w:p w:rsidR="00EF1DF2" w:rsidRPr="00DC19DD" w:rsidRDefault="00EF1DF2" w:rsidP="00A0094E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მხარეს</w:t>
      </w:r>
      <w:r w:rsidRPr="00DC19DD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>: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თითოეული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ასეთი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</w:rPr>
        <w:t>წარმოადგენს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მიმართ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სოლიდარულ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მოვალეს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გამომდინარე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ვალდებულებებზე;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თითოეული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>სოლიდარული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პასუხისმგებლობა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ძალაშია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მიუხედავად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ხელშეკრულებიდან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გამომდინარე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</w:t>
      </w:r>
      <w:r w:rsidRPr="00DC19DD">
        <w:rPr>
          <w:rFonts w:ascii="Sylfaen" w:hAnsi="Sylfaen" w:cs="Sylfaen"/>
          <w:sz w:val="14"/>
          <w:szCs w:val="14"/>
          <w:lang w:val="ka-GE"/>
        </w:rPr>
        <w:t>ებ</w:t>
      </w:r>
      <w:r w:rsidRPr="00DC19DD">
        <w:rPr>
          <w:rFonts w:ascii="Sylfaen" w:hAnsi="Sylfaen" w:cs="Sylfaen"/>
          <w:sz w:val="14"/>
          <w:szCs w:val="14"/>
        </w:rPr>
        <w:t>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უზრუნველსაყოფად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სასარგებლოდ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რაიმე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ფორმით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გაცემული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დამატებითი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ვალდებულების</w:t>
      </w:r>
      <w:r w:rsidRPr="00DC19DD">
        <w:rPr>
          <w:sz w:val="14"/>
          <w:szCs w:val="14"/>
        </w:rPr>
        <w:t xml:space="preserve"> (</w:t>
      </w:r>
      <w:r w:rsidRPr="00DC19DD">
        <w:rPr>
          <w:rFonts w:ascii="Sylfaen" w:hAnsi="Sylfaen" w:cs="Sylfaen"/>
          <w:sz w:val="14"/>
          <w:szCs w:val="14"/>
        </w:rPr>
        <w:t>მათ</w:t>
      </w:r>
      <w:r w:rsidRPr="00DC19DD">
        <w:rPr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შორის</w:t>
      </w:r>
      <w:r w:rsidRPr="00DC19DD">
        <w:rPr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DC19DD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ერთ-ერთ</w:t>
      </w:r>
      <w:r w:rsidRPr="00DC19DD">
        <w:rPr>
          <w:rFonts w:ascii="Sylfaen" w:hAnsi="Sylfaen" w:cs="Sylfaen"/>
          <w:b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DC19DD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DC19DD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DC19DD">
        <w:rPr>
          <w:rFonts w:ascii="Sylfaen" w:hAnsi="Sylfaen" w:cs="Sylfaen"/>
          <w:b/>
          <w:sz w:val="14"/>
          <w:szCs w:val="14"/>
        </w:rPr>
        <w:t>ბანკის</w:t>
      </w:r>
      <w:r w:rsidRPr="00DC19DD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DC19DD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 xml:space="preserve">ერთ-ერთი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DC19DD">
        <w:rPr>
          <w:rFonts w:ascii="Sylfaen" w:hAnsi="Sylfaen" w:cs="Sylfaen"/>
          <w:b/>
          <w:sz w:val="14"/>
          <w:szCs w:val="14"/>
        </w:rPr>
        <w:t>ბანკი</w:t>
      </w:r>
      <w:r w:rsidRPr="00DC19DD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DC19DD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</w:rPr>
        <w:t>ბანკი</w:t>
      </w:r>
      <w:r w:rsidRPr="00DC19DD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DC19DD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DC19DD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2"/>
          <w:numId w:val="2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შეწყვეტ</w:t>
      </w:r>
      <w:r w:rsidRPr="00DC19DD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</w:p>
    <w:p w:rsidR="00EF1DF2" w:rsidRPr="00DC19DD" w:rsidRDefault="00EF1DF2" w:rsidP="00A0094E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A0094E">
            <w:pPr>
              <w:pStyle w:val="ListParagraph"/>
              <w:numPr>
                <w:ilvl w:val="0"/>
                <w:numId w:val="3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A0094E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EF1DF2" w:rsidRPr="00DC19DD" w:rsidRDefault="00EF1DF2" w:rsidP="00A0094E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sz w:val="14"/>
          <w:szCs w:val="14"/>
          <w:lang w:val="ka-GE"/>
        </w:rPr>
        <w:t>თუ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DC19DD">
        <w:rPr>
          <w:rFonts w:ascii="Sylfaen" w:hAnsi="Sylfaen" w:cs="Sylfaen"/>
          <w:sz w:val="14"/>
          <w:szCs w:val="14"/>
          <w:lang w:val="ka-GE"/>
        </w:rPr>
        <w:t>სხვა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რამ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არის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მოთხოვნ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DC19DD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DC19DD">
        <w:rPr>
          <w:rFonts w:ascii="Sylfaen" w:hAnsi="Sylfaen" w:cs="Sylfaen"/>
          <w:sz w:val="14"/>
          <w:szCs w:val="14"/>
        </w:rPr>
        <w:t>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განსაზღვრულ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ვადაში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ხოლო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ასეთის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არსებობისას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მოთხოვნიდან</w:t>
      </w:r>
      <w:r w:rsidRPr="00DC19DD">
        <w:rPr>
          <w:rFonts w:ascii="Sylfaen" w:hAnsi="Sylfaen"/>
          <w:sz w:val="14"/>
          <w:szCs w:val="14"/>
        </w:rPr>
        <w:t xml:space="preserve"> 10 (</w:t>
      </w:r>
      <w:r w:rsidRPr="00DC19DD">
        <w:rPr>
          <w:rFonts w:ascii="Sylfaen" w:hAnsi="Sylfaen" w:cs="Sylfaen"/>
          <w:sz w:val="14"/>
          <w:szCs w:val="14"/>
        </w:rPr>
        <w:t>ათი</w:t>
      </w:r>
      <w:r w:rsidRPr="00DC19DD">
        <w:rPr>
          <w:rFonts w:ascii="Sylfaen" w:hAnsi="Sylfaen"/>
          <w:sz w:val="14"/>
          <w:szCs w:val="14"/>
        </w:rPr>
        <w:t xml:space="preserve">) </w:t>
      </w:r>
      <w:r w:rsidRPr="00DC19DD">
        <w:rPr>
          <w:rFonts w:ascii="Sylfaen" w:hAnsi="Sylfaen" w:cs="Sylfaen"/>
          <w:sz w:val="14"/>
          <w:szCs w:val="14"/>
        </w:rPr>
        <w:t>კალენდარული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დღის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ვადაში</w:t>
      </w:r>
      <w:r w:rsidRPr="00DC19DD">
        <w:rPr>
          <w:rFonts w:ascii="Sylfaen" w:hAnsi="Sylfaen" w:cs="Sylfaen"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DC19DD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DC19DD">
        <w:rPr>
          <w:rFonts w:ascii="Sylfaen" w:hAnsi="Sylfaen" w:cs="Sylfaen"/>
          <w:sz w:val="14"/>
          <w:szCs w:val="14"/>
        </w:rPr>
        <w:t>ნებისმიერი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ყოველი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რომელიც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მიენიჭება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მეორე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მიერ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სრულად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ნაწილობრივ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დარღვევის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შედეგად</w:t>
      </w:r>
      <w:r w:rsidRPr="00DC19DD">
        <w:rPr>
          <w:rFonts w:ascii="Sylfaen" w:hAnsi="Sylfaen"/>
          <w:sz w:val="14"/>
          <w:szCs w:val="14"/>
        </w:rPr>
        <w:t xml:space="preserve">, </w:t>
      </w:r>
      <w:r w:rsidRPr="00DC19DD">
        <w:rPr>
          <w:rFonts w:ascii="Sylfaen" w:hAnsi="Sylfaen" w:cs="Sylfaen"/>
          <w:sz w:val="14"/>
          <w:szCs w:val="14"/>
        </w:rPr>
        <w:t>კრებითია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დაემატება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ან</w:t>
      </w:r>
      <w:r w:rsidRPr="00DC19DD">
        <w:rPr>
          <w:rFonts w:ascii="Sylfaen" w:hAnsi="Sylfaen"/>
          <w:sz w:val="14"/>
          <w:szCs w:val="14"/>
        </w:rPr>
        <w:t>/</w:t>
      </w:r>
      <w:r w:rsidRPr="00DC19DD">
        <w:rPr>
          <w:rFonts w:ascii="Sylfaen" w:hAnsi="Sylfaen" w:cs="Sylfaen"/>
          <w:sz w:val="14"/>
          <w:szCs w:val="14"/>
        </w:rPr>
        <w:t>და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მინიჭებულ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ყველა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სხვა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sz w:val="14"/>
          <w:szCs w:val="14"/>
        </w:rPr>
        <w:t>უფლებას</w:t>
      </w:r>
      <w:r w:rsidRPr="00DC19DD">
        <w:rPr>
          <w:rFonts w:ascii="Sylfaen" w:hAnsi="Sylfaen"/>
          <w:sz w:val="14"/>
          <w:szCs w:val="14"/>
        </w:rPr>
        <w:t>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DC19DD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DC19DD">
        <w:rPr>
          <w:rFonts w:ascii="Sylfaen" w:hAnsi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sz w:val="14"/>
          <w:szCs w:val="14"/>
        </w:rPr>
        <w:t xml:space="preserve"> </w:t>
      </w:r>
      <w:r w:rsidRPr="00DC19DD">
        <w:rPr>
          <w:rFonts w:ascii="Sylfaen" w:hAnsi="Sylfaen" w:cs="Sylfaen"/>
          <w:b/>
          <w:sz w:val="14"/>
          <w:szCs w:val="14"/>
        </w:rPr>
        <w:t>მხარეები</w:t>
      </w:r>
      <w:r w:rsidRPr="00DC19DD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DC19DD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DC19DD">
        <w:rPr>
          <w:rFonts w:ascii="Sylfaen" w:hAnsi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sz w:val="14"/>
          <w:szCs w:val="14"/>
          <w:lang w:val="ka-GE"/>
        </w:rPr>
        <w:t>ნორმე</w:t>
      </w:r>
      <w:r w:rsidRPr="00DC19DD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DC19D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DC19DD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DC19DD"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და არამარტო,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უზრუნველყოფს, მიუხედავად გადახდის ვალდებულების წარმოშობის მომენტისა,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ათვისებისა და მსგავსი ღონისძიებების გატარებისათვის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დადებამდე გაწეული ხარჯების,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რეესტრში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სარეგისრაციო წარმოებასთან დაკავშირებული ხარჯების, სანოტარო მომსახურების ხარჯების, აგრეთვე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უძრავ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ნივთთან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დოკუმენტაციის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ხარჯების ანაზღაურებას).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EF1DF2" w:rsidRPr="00DC19DD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DC19D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DC19DD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8E7D23" w:rsidRPr="008E7D23" w:rsidRDefault="00EF1DF2" w:rsidP="00A0094E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8E7D23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E7D23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8E7D23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0094E" w:rsidRDefault="00A0094E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A1539B" w:rsidRPr="008E7D23" w:rsidRDefault="00EF1DF2" w:rsidP="008E7D23">
      <w:pPr>
        <w:pStyle w:val="ListParagraph"/>
        <w:tabs>
          <w:tab w:val="left" w:pos="630"/>
        </w:tabs>
        <w:ind w:left="9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A1539B" w:rsidRPr="008E7D23" w:rsidSect="00A0094E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  <w:r w:rsidRPr="008E7D2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5A74BB" w:rsidRPr="00DC19DD" w:rsidTr="00A0094E">
        <w:tc>
          <w:tcPr>
            <w:tcW w:w="630" w:type="dxa"/>
          </w:tcPr>
          <w:p w:rsidR="005A74BB" w:rsidRPr="00DC19DD" w:rsidRDefault="005A74BB" w:rsidP="004310E3">
            <w:pPr>
              <w:pStyle w:val="ListParagraph"/>
              <w:numPr>
                <w:ilvl w:val="0"/>
                <w:numId w:val="31"/>
              </w:numPr>
              <w:tabs>
                <w:tab w:val="left" w:pos="90"/>
              </w:tabs>
              <w:ind w:left="90" w:firstLine="0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5A74BB" w:rsidRPr="00DC19DD" w:rsidRDefault="005A74BB" w:rsidP="004310E3">
            <w:pPr>
              <w:tabs>
                <w:tab w:val="left" w:pos="9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2656C2" w:rsidRPr="00DC19DD" w:rsidRDefault="002656C2" w:rsidP="004310E3">
      <w:pPr>
        <w:tabs>
          <w:tab w:val="left" w:pos="54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760"/>
      </w:tblGrid>
      <w:tr w:rsidR="002656C2" w:rsidRPr="00DC19DD" w:rsidTr="00A0094E">
        <w:trPr>
          <w:trHeight w:val="522"/>
        </w:trPr>
        <w:tc>
          <w:tcPr>
            <w:tcW w:w="549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76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2656C2" w:rsidRPr="00DC19DD" w:rsidTr="00A0094E">
        <w:tc>
          <w:tcPr>
            <w:tcW w:w="5490" w:type="dxa"/>
          </w:tcPr>
          <w:p w:rsidR="002656C2" w:rsidRPr="00DC19DD" w:rsidRDefault="002656C2" w:rsidP="004310E3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760" w:type="dxa"/>
          </w:tcPr>
          <w:p w:rsidR="002656C2" w:rsidRPr="00DC19DD" w:rsidRDefault="002656C2" w:rsidP="004310E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C19DD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            --------------------------------</w:t>
            </w:r>
          </w:p>
        </w:tc>
      </w:tr>
    </w:tbl>
    <w:p w:rsidR="002656C2" w:rsidRPr="00DC19DD" w:rsidRDefault="002656C2" w:rsidP="004310E3">
      <w:pPr>
        <w:tabs>
          <w:tab w:val="left" w:pos="54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32506" w:rsidRPr="00DC19DD" w:rsidRDefault="00532506" w:rsidP="004310E3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32506" w:rsidRPr="00DC19DD" w:rsidSect="00060BE1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21" w:rsidRDefault="00CD5121" w:rsidP="00AC4A1D">
      <w:r>
        <w:separator/>
      </w:r>
    </w:p>
  </w:endnote>
  <w:endnote w:type="continuationSeparator" w:id="0">
    <w:p w:rsidR="00CD5121" w:rsidRDefault="00CD5121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301574988"/>
      <w:docPartObj>
        <w:docPartGallery w:val="Page Numbers (Top of Page)"/>
        <w:docPartUnique/>
      </w:docPartObj>
    </w:sdtPr>
    <w:sdtEndPr/>
    <w:sdtContent>
      <w:p w:rsidR="001770C3" w:rsidRDefault="001770C3" w:rsidP="001770C3">
        <w:pPr>
          <w:pStyle w:val="Header"/>
          <w:tabs>
            <w:tab w:val="center" w:pos="4680"/>
            <w:tab w:val="right" w:pos="9360"/>
          </w:tabs>
          <w:ind w:right="18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02561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02561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770C3" w:rsidRPr="00DF1852" w:rsidRDefault="001770C3" w:rsidP="001770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b/>
        <w:sz w:val="14"/>
        <w:szCs w:val="14"/>
        <w:lang w:val="ka-GE"/>
      </w:rPr>
      <w:t xml:space="preserve"> 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</w:t>
    </w:r>
    <w:r w:rsidR="001969F1">
      <w:rPr>
        <w:rFonts w:ascii="Sylfaen" w:hAnsi="Sylfaen"/>
        <w:sz w:val="14"/>
        <w:szCs w:val="14"/>
        <w:lang w:val="ka-GE"/>
      </w:rPr>
      <w:t xml:space="preserve"> 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770C3" w:rsidRDefault="00177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366323"/>
      <w:docPartObj>
        <w:docPartGallery w:val="Page Numbers (Top of Page)"/>
        <w:docPartUnique/>
      </w:docPartObj>
    </w:sdtPr>
    <w:sdtEndPr/>
    <w:sdtContent>
      <w:p w:rsidR="001770C3" w:rsidRDefault="001770C3" w:rsidP="00060BE1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="Sylfaen" w:hAnsi="Sylfaen" w:cstheme="minorHAnsi"/>
            <w:sz w:val="12"/>
            <w:szCs w:val="12"/>
            <w:lang w:val="ka-GE"/>
          </w:rPr>
          <w:t xml:space="preserve">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02561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02561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770C3" w:rsidRPr="00DF1852" w:rsidRDefault="001770C3" w:rsidP="00060BE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b/>
        <w:sz w:val="14"/>
        <w:szCs w:val="14"/>
        <w:lang w:val="ka-GE"/>
      </w:rPr>
      <w:t xml:space="preserve"> 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770C3" w:rsidRPr="001770C3" w:rsidRDefault="0017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21" w:rsidRDefault="00CD5121" w:rsidP="00AC4A1D">
      <w:r>
        <w:separator/>
      </w:r>
    </w:p>
  </w:footnote>
  <w:footnote w:type="continuationSeparator" w:id="0">
    <w:p w:rsidR="00CD5121" w:rsidRDefault="00CD5121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C3" w:rsidRPr="00060BE1" w:rsidRDefault="001770C3" w:rsidP="00060BE1">
    <w:pPr>
      <w:pStyle w:val="Header"/>
      <w:ind w:right="180"/>
      <w:jc w:val="right"/>
      <w:rPr>
        <w:rFonts w:ascii="Sylfaen" w:hAnsi="Sylfaen"/>
        <w:sz w:val="14"/>
        <w:szCs w:val="14"/>
        <w:lang w:val="ka-GE"/>
      </w:rPr>
    </w:pPr>
    <w:r w:rsidRPr="00060BE1">
      <w:rPr>
        <w:rFonts w:ascii="Sylfaen" w:hAnsi="Sylfaen"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41FA690E"/>
    <w:lvl w:ilvl="0" w:tplc="B88C4140">
      <w:start w:val="1"/>
      <w:numFmt w:val="decimal"/>
      <w:lvlText w:val="7.1.%1."/>
      <w:lvlJc w:val="left"/>
      <w:pPr>
        <w:ind w:left="125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868"/>
    <w:multiLevelType w:val="multilevel"/>
    <w:tmpl w:val="F990C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5E55EED"/>
    <w:multiLevelType w:val="multilevel"/>
    <w:tmpl w:val="E93AF0A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EA7462E"/>
    <w:multiLevelType w:val="hybridMultilevel"/>
    <w:tmpl w:val="71240068"/>
    <w:lvl w:ilvl="0" w:tplc="D1C27DBA">
      <w:start w:val="1"/>
      <w:numFmt w:val="decimal"/>
      <w:lvlText w:val="16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DF66CE80"/>
    <w:lvl w:ilvl="0" w:tplc="329043A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3D3"/>
    <w:multiLevelType w:val="multilevel"/>
    <w:tmpl w:val="ED70A5D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21C"/>
    <w:multiLevelType w:val="hybridMultilevel"/>
    <w:tmpl w:val="B88439C6"/>
    <w:lvl w:ilvl="0" w:tplc="73E6B1C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C22"/>
    <w:multiLevelType w:val="multilevel"/>
    <w:tmpl w:val="B5AAE3F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445592B"/>
    <w:multiLevelType w:val="multilevel"/>
    <w:tmpl w:val="7FA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52449F0"/>
    <w:multiLevelType w:val="hybridMultilevel"/>
    <w:tmpl w:val="E216FF2C"/>
    <w:lvl w:ilvl="0" w:tplc="C41AA988">
      <w:start w:val="1"/>
      <w:numFmt w:val="decimal"/>
      <w:lvlText w:val="17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322C6"/>
    <w:multiLevelType w:val="hybridMultilevel"/>
    <w:tmpl w:val="1C3CB06A"/>
    <w:lvl w:ilvl="0" w:tplc="43BE4D14">
      <w:start w:val="1"/>
      <w:numFmt w:val="decimal"/>
      <w:lvlText w:val="7.%1."/>
      <w:lvlJc w:val="left"/>
      <w:pPr>
        <w:ind w:left="125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A16"/>
    <w:multiLevelType w:val="hybridMultilevel"/>
    <w:tmpl w:val="3AB0FB04"/>
    <w:lvl w:ilvl="0" w:tplc="7B829A4C">
      <w:start w:val="1"/>
      <w:numFmt w:val="decimal"/>
      <w:lvlText w:val="5.1.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859"/>
    <w:multiLevelType w:val="multilevel"/>
    <w:tmpl w:val="1F8EC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B2D4292"/>
    <w:multiLevelType w:val="hybridMultilevel"/>
    <w:tmpl w:val="D3C60072"/>
    <w:lvl w:ilvl="0" w:tplc="3536EA7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A72D1"/>
    <w:multiLevelType w:val="multilevel"/>
    <w:tmpl w:val="97504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4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359547E"/>
    <w:multiLevelType w:val="multilevel"/>
    <w:tmpl w:val="89C6020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17AEED8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61ED066F"/>
    <w:multiLevelType w:val="multilevel"/>
    <w:tmpl w:val="C7744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4.2.%2."/>
      <w:lvlJc w:val="left"/>
      <w:pPr>
        <w:tabs>
          <w:tab w:val="num" w:pos="465"/>
        </w:tabs>
        <w:ind w:left="465" w:hanging="375"/>
      </w:pPr>
      <w:rPr>
        <w:rFonts w:asciiTheme="minorHAnsi" w:hAnsiTheme="minorHAnsi"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4A25CE7"/>
    <w:multiLevelType w:val="multilevel"/>
    <w:tmpl w:val="64E2C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6.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5B179C6"/>
    <w:multiLevelType w:val="hybridMultilevel"/>
    <w:tmpl w:val="1AAA56A6"/>
    <w:lvl w:ilvl="0" w:tplc="CF9C4A4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3002"/>
    <w:multiLevelType w:val="hybridMultilevel"/>
    <w:tmpl w:val="11E2767A"/>
    <w:lvl w:ilvl="0" w:tplc="505A0D64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632DF"/>
    <w:multiLevelType w:val="multilevel"/>
    <w:tmpl w:val="26D4D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DFF052A"/>
    <w:multiLevelType w:val="hybridMultilevel"/>
    <w:tmpl w:val="3A4830B8"/>
    <w:lvl w:ilvl="0" w:tplc="5694F1AE">
      <w:start w:val="1"/>
      <w:numFmt w:val="decimal"/>
      <w:lvlText w:val="5.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30"/>
  </w:num>
  <w:num w:numId="5">
    <w:abstractNumId w:val="26"/>
  </w:num>
  <w:num w:numId="6">
    <w:abstractNumId w:val="13"/>
  </w:num>
  <w:num w:numId="7">
    <w:abstractNumId w:val="17"/>
  </w:num>
  <w:num w:numId="8">
    <w:abstractNumId w:val="4"/>
  </w:num>
  <w:num w:numId="9">
    <w:abstractNumId w:val="29"/>
  </w:num>
  <w:num w:numId="10">
    <w:abstractNumId w:val="16"/>
  </w:num>
  <w:num w:numId="11">
    <w:abstractNumId w:val="28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6"/>
  </w:num>
  <w:num w:numId="19">
    <w:abstractNumId w:val="22"/>
  </w:num>
  <w:num w:numId="20">
    <w:abstractNumId w:val="11"/>
  </w:num>
  <w:num w:numId="21">
    <w:abstractNumId w:val="8"/>
  </w:num>
  <w:num w:numId="22">
    <w:abstractNumId w:val="27"/>
  </w:num>
  <w:num w:numId="23">
    <w:abstractNumId w:val="14"/>
  </w:num>
  <w:num w:numId="24">
    <w:abstractNumId w:val="25"/>
  </w:num>
  <w:num w:numId="25">
    <w:abstractNumId w:val="2"/>
  </w:num>
  <w:num w:numId="26">
    <w:abstractNumId w:val="3"/>
  </w:num>
  <w:num w:numId="27">
    <w:abstractNumId w:val="21"/>
  </w:num>
  <w:num w:numId="28">
    <w:abstractNumId w:val="24"/>
  </w:num>
  <w:num w:numId="29">
    <w:abstractNumId w:val="20"/>
  </w:num>
  <w:num w:numId="30">
    <w:abstractNumId w:val="23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06D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6F54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3B62"/>
    <w:rsid w:val="00056264"/>
    <w:rsid w:val="00060BE1"/>
    <w:rsid w:val="00063244"/>
    <w:rsid w:val="00063E67"/>
    <w:rsid w:val="00064DAB"/>
    <w:rsid w:val="00070586"/>
    <w:rsid w:val="000714B8"/>
    <w:rsid w:val="00073461"/>
    <w:rsid w:val="000752C2"/>
    <w:rsid w:val="0008117E"/>
    <w:rsid w:val="00082AD6"/>
    <w:rsid w:val="00082C05"/>
    <w:rsid w:val="00084A74"/>
    <w:rsid w:val="000854C7"/>
    <w:rsid w:val="00087C8A"/>
    <w:rsid w:val="00091CE6"/>
    <w:rsid w:val="0009266F"/>
    <w:rsid w:val="000927A3"/>
    <w:rsid w:val="00094DA1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113"/>
    <w:rsid w:val="000B3EF9"/>
    <w:rsid w:val="000B4FAE"/>
    <w:rsid w:val="000B5B99"/>
    <w:rsid w:val="000B699D"/>
    <w:rsid w:val="000C25AF"/>
    <w:rsid w:val="000C3741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2D80"/>
    <w:rsid w:val="000E351B"/>
    <w:rsid w:val="000E3B61"/>
    <w:rsid w:val="000E44D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062"/>
    <w:rsid w:val="00143C1D"/>
    <w:rsid w:val="001477C9"/>
    <w:rsid w:val="00147817"/>
    <w:rsid w:val="001544BB"/>
    <w:rsid w:val="00154FD5"/>
    <w:rsid w:val="0015600F"/>
    <w:rsid w:val="00160083"/>
    <w:rsid w:val="00160712"/>
    <w:rsid w:val="00160A2B"/>
    <w:rsid w:val="00162FCB"/>
    <w:rsid w:val="0016326F"/>
    <w:rsid w:val="00166F8C"/>
    <w:rsid w:val="0016775B"/>
    <w:rsid w:val="00171E98"/>
    <w:rsid w:val="00172008"/>
    <w:rsid w:val="00172EF5"/>
    <w:rsid w:val="001770C3"/>
    <w:rsid w:val="00180C49"/>
    <w:rsid w:val="00180D57"/>
    <w:rsid w:val="001813C9"/>
    <w:rsid w:val="0018202A"/>
    <w:rsid w:val="00182240"/>
    <w:rsid w:val="00182F25"/>
    <w:rsid w:val="001839B3"/>
    <w:rsid w:val="001848E0"/>
    <w:rsid w:val="001851B0"/>
    <w:rsid w:val="0018541B"/>
    <w:rsid w:val="001859C6"/>
    <w:rsid w:val="00187CAB"/>
    <w:rsid w:val="00191FD8"/>
    <w:rsid w:val="001934CA"/>
    <w:rsid w:val="001954D0"/>
    <w:rsid w:val="001969F1"/>
    <w:rsid w:val="001A02FB"/>
    <w:rsid w:val="001A231D"/>
    <w:rsid w:val="001A2827"/>
    <w:rsid w:val="001A38F4"/>
    <w:rsid w:val="001B010F"/>
    <w:rsid w:val="001B1B80"/>
    <w:rsid w:val="001B2F57"/>
    <w:rsid w:val="001B3EEE"/>
    <w:rsid w:val="001B5A30"/>
    <w:rsid w:val="001C08F4"/>
    <w:rsid w:val="001C171E"/>
    <w:rsid w:val="001C33BE"/>
    <w:rsid w:val="001C3489"/>
    <w:rsid w:val="001C3E5F"/>
    <w:rsid w:val="001C4437"/>
    <w:rsid w:val="001C6B4A"/>
    <w:rsid w:val="001C74C6"/>
    <w:rsid w:val="001D1AFC"/>
    <w:rsid w:val="001D26A0"/>
    <w:rsid w:val="001D52EC"/>
    <w:rsid w:val="001D5EA8"/>
    <w:rsid w:val="001D7231"/>
    <w:rsid w:val="001D7553"/>
    <w:rsid w:val="001E0388"/>
    <w:rsid w:val="001E0D83"/>
    <w:rsid w:val="001E2329"/>
    <w:rsid w:val="001E47E1"/>
    <w:rsid w:val="001E6D34"/>
    <w:rsid w:val="001E6FC4"/>
    <w:rsid w:val="001E7A95"/>
    <w:rsid w:val="001F3A59"/>
    <w:rsid w:val="001F4AB4"/>
    <w:rsid w:val="001F5682"/>
    <w:rsid w:val="001F6679"/>
    <w:rsid w:val="001F6994"/>
    <w:rsid w:val="00200938"/>
    <w:rsid w:val="002045A2"/>
    <w:rsid w:val="0020757E"/>
    <w:rsid w:val="0021077C"/>
    <w:rsid w:val="00211181"/>
    <w:rsid w:val="00211348"/>
    <w:rsid w:val="002113DA"/>
    <w:rsid w:val="00212346"/>
    <w:rsid w:val="002126F6"/>
    <w:rsid w:val="00224658"/>
    <w:rsid w:val="00224FF6"/>
    <w:rsid w:val="00225F95"/>
    <w:rsid w:val="0022707A"/>
    <w:rsid w:val="00230531"/>
    <w:rsid w:val="00230699"/>
    <w:rsid w:val="00230B4C"/>
    <w:rsid w:val="00230FAF"/>
    <w:rsid w:val="00231F8A"/>
    <w:rsid w:val="00232771"/>
    <w:rsid w:val="00235199"/>
    <w:rsid w:val="00235EC9"/>
    <w:rsid w:val="00236221"/>
    <w:rsid w:val="0024250D"/>
    <w:rsid w:val="002452A3"/>
    <w:rsid w:val="00245DB2"/>
    <w:rsid w:val="0024630C"/>
    <w:rsid w:val="00246556"/>
    <w:rsid w:val="00247617"/>
    <w:rsid w:val="00247D7D"/>
    <w:rsid w:val="0025051E"/>
    <w:rsid w:val="00250BFB"/>
    <w:rsid w:val="00250D12"/>
    <w:rsid w:val="00252E10"/>
    <w:rsid w:val="00260073"/>
    <w:rsid w:val="00262380"/>
    <w:rsid w:val="00262CC4"/>
    <w:rsid w:val="00263992"/>
    <w:rsid w:val="00264887"/>
    <w:rsid w:val="00264DE5"/>
    <w:rsid w:val="002656C2"/>
    <w:rsid w:val="002719DB"/>
    <w:rsid w:val="00271C52"/>
    <w:rsid w:val="00274A7B"/>
    <w:rsid w:val="0027527C"/>
    <w:rsid w:val="0027544D"/>
    <w:rsid w:val="002766E3"/>
    <w:rsid w:val="002770B3"/>
    <w:rsid w:val="002825E4"/>
    <w:rsid w:val="0028303F"/>
    <w:rsid w:val="002835ED"/>
    <w:rsid w:val="00283D01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7566"/>
    <w:rsid w:val="002A0A87"/>
    <w:rsid w:val="002A261D"/>
    <w:rsid w:val="002A2A3A"/>
    <w:rsid w:val="002A3CAC"/>
    <w:rsid w:val="002A4D86"/>
    <w:rsid w:val="002A6414"/>
    <w:rsid w:val="002A7ADA"/>
    <w:rsid w:val="002B0A23"/>
    <w:rsid w:val="002B20DE"/>
    <w:rsid w:val="002B282D"/>
    <w:rsid w:val="002B3018"/>
    <w:rsid w:val="002B578B"/>
    <w:rsid w:val="002B6692"/>
    <w:rsid w:val="002B6E4B"/>
    <w:rsid w:val="002B765A"/>
    <w:rsid w:val="002C01F4"/>
    <w:rsid w:val="002C34F4"/>
    <w:rsid w:val="002C390F"/>
    <w:rsid w:val="002C3CA6"/>
    <w:rsid w:val="002C4F10"/>
    <w:rsid w:val="002C4FEF"/>
    <w:rsid w:val="002C750E"/>
    <w:rsid w:val="002D45B2"/>
    <w:rsid w:val="002D5DD7"/>
    <w:rsid w:val="002D6256"/>
    <w:rsid w:val="002E24A7"/>
    <w:rsid w:val="002E3372"/>
    <w:rsid w:val="002E45EA"/>
    <w:rsid w:val="002E6F61"/>
    <w:rsid w:val="002F056A"/>
    <w:rsid w:val="002F1303"/>
    <w:rsid w:val="002F322E"/>
    <w:rsid w:val="002F7B39"/>
    <w:rsid w:val="002F7E08"/>
    <w:rsid w:val="003002A2"/>
    <w:rsid w:val="00300D73"/>
    <w:rsid w:val="00300D88"/>
    <w:rsid w:val="003011D8"/>
    <w:rsid w:val="00303400"/>
    <w:rsid w:val="0030507C"/>
    <w:rsid w:val="00305EA6"/>
    <w:rsid w:val="003063D2"/>
    <w:rsid w:val="003118BB"/>
    <w:rsid w:val="0031398B"/>
    <w:rsid w:val="00314E99"/>
    <w:rsid w:val="00321CD8"/>
    <w:rsid w:val="003237F0"/>
    <w:rsid w:val="0032473F"/>
    <w:rsid w:val="003257C5"/>
    <w:rsid w:val="00325EC8"/>
    <w:rsid w:val="0032633A"/>
    <w:rsid w:val="00327562"/>
    <w:rsid w:val="00332F07"/>
    <w:rsid w:val="00333B2F"/>
    <w:rsid w:val="00334ABA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023D"/>
    <w:rsid w:val="00361767"/>
    <w:rsid w:val="00361DD0"/>
    <w:rsid w:val="003622F9"/>
    <w:rsid w:val="00363E48"/>
    <w:rsid w:val="00364149"/>
    <w:rsid w:val="00365C5E"/>
    <w:rsid w:val="00365D6F"/>
    <w:rsid w:val="00366BF7"/>
    <w:rsid w:val="00371B20"/>
    <w:rsid w:val="00373772"/>
    <w:rsid w:val="003745BF"/>
    <w:rsid w:val="00375277"/>
    <w:rsid w:val="00375E89"/>
    <w:rsid w:val="00377DEB"/>
    <w:rsid w:val="00380459"/>
    <w:rsid w:val="00380E93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6B2"/>
    <w:rsid w:val="003E07C3"/>
    <w:rsid w:val="003E2869"/>
    <w:rsid w:val="003E7D1C"/>
    <w:rsid w:val="003E7F02"/>
    <w:rsid w:val="003F13E2"/>
    <w:rsid w:val="003F1C4A"/>
    <w:rsid w:val="003F2330"/>
    <w:rsid w:val="003F3113"/>
    <w:rsid w:val="003F619F"/>
    <w:rsid w:val="003F66BD"/>
    <w:rsid w:val="004002B2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26D"/>
    <w:rsid w:val="00413F93"/>
    <w:rsid w:val="00414331"/>
    <w:rsid w:val="00416FC2"/>
    <w:rsid w:val="0042142F"/>
    <w:rsid w:val="00421463"/>
    <w:rsid w:val="00422319"/>
    <w:rsid w:val="00423203"/>
    <w:rsid w:val="00424F7F"/>
    <w:rsid w:val="00427A9A"/>
    <w:rsid w:val="00427D14"/>
    <w:rsid w:val="00430024"/>
    <w:rsid w:val="00430666"/>
    <w:rsid w:val="004310E3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7D8"/>
    <w:rsid w:val="00447AF4"/>
    <w:rsid w:val="004533FF"/>
    <w:rsid w:val="004545D4"/>
    <w:rsid w:val="004554DB"/>
    <w:rsid w:val="004567B8"/>
    <w:rsid w:val="004603E5"/>
    <w:rsid w:val="00461DD5"/>
    <w:rsid w:val="004631C5"/>
    <w:rsid w:val="004638BE"/>
    <w:rsid w:val="004642BE"/>
    <w:rsid w:val="004651FB"/>
    <w:rsid w:val="00467333"/>
    <w:rsid w:val="00471380"/>
    <w:rsid w:val="004717AD"/>
    <w:rsid w:val="004726B9"/>
    <w:rsid w:val="00475D2F"/>
    <w:rsid w:val="0047742A"/>
    <w:rsid w:val="004816B1"/>
    <w:rsid w:val="004844EF"/>
    <w:rsid w:val="00485098"/>
    <w:rsid w:val="00485AC3"/>
    <w:rsid w:val="00485EBE"/>
    <w:rsid w:val="004865A8"/>
    <w:rsid w:val="00492CCA"/>
    <w:rsid w:val="00493585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048E"/>
    <w:rsid w:val="004C33F2"/>
    <w:rsid w:val="004C3F84"/>
    <w:rsid w:val="004C4A90"/>
    <w:rsid w:val="004C7CE0"/>
    <w:rsid w:val="004D0854"/>
    <w:rsid w:val="004D105C"/>
    <w:rsid w:val="004D1065"/>
    <w:rsid w:val="004D2577"/>
    <w:rsid w:val="004D3627"/>
    <w:rsid w:val="004D4A74"/>
    <w:rsid w:val="004D60D9"/>
    <w:rsid w:val="004E1784"/>
    <w:rsid w:val="004E2039"/>
    <w:rsid w:val="004E2466"/>
    <w:rsid w:val="004E280E"/>
    <w:rsid w:val="004E455E"/>
    <w:rsid w:val="004E4876"/>
    <w:rsid w:val="004E64CA"/>
    <w:rsid w:val="004F0379"/>
    <w:rsid w:val="004F0E91"/>
    <w:rsid w:val="004F14CD"/>
    <w:rsid w:val="004F2198"/>
    <w:rsid w:val="004F2C59"/>
    <w:rsid w:val="004F3486"/>
    <w:rsid w:val="004F48B3"/>
    <w:rsid w:val="004F5A54"/>
    <w:rsid w:val="004F5A5C"/>
    <w:rsid w:val="004F73BB"/>
    <w:rsid w:val="0050072F"/>
    <w:rsid w:val="005017B9"/>
    <w:rsid w:val="005035FC"/>
    <w:rsid w:val="0050431C"/>
    <w:rsid w:val="00504853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32506"/>
    <w:rsid w:val="00532697"/>
    <w:rsid w:val="00532C5F"/>
    <w:rsid w:val="00532E02"/>
    <w:rsid w:val="0053424B"/>
    <w:rsid w:val="00534BE5"/>
    <w:rsid w:val="00537741"/>
    <w:rsid w:val="00541214"/>
    <w:rsid w:val="0055144D"/>
    <w:rsid w:val="00552A34"/>
    <w:rsid w:val="005530D7"/>
    <w:rsid w:val="00553A8D"/>
    <w:rsid w:val="00553B42"/>
    <w:rsid w:val="005567D4"/>
    <w:rsid w:val="00561898"/>
    <w:rsid w:val="00564C68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91CB3"/>
    <w:rsid w:val="0059282F"/>
    <w:rsid w:val="005942E0"/>
    <w:rsid w:val="00594AE1"/>
    <w:rsid w:val="00594E3B"/>
    <w:rsid w:val="00596606"/>
    <w:rsid w:val="00596F71"/>
    <w:rsid w:val="005A1D50"/>
    <w:rsid w:val="005A26D8"/>
    <w:rsid w:val="005A3F9C"/>
    <w:rsid w:val="005A6757"/>
    <w:rsid w:val="005A69F6"/>
    <w:rsid w:val="005A74BB"/>
    <w:rsid w:val="005A7884"/>
    <w:rsid w:val="005A790E"/>
    <w:rsid w:val="005B08D2"/>
    <w:rsid w:val="005B36CA"/>
    <w:rsid w:val="005B3B5A"/>
    <w:rsid w:val="005B3BB1"/>
    <w:rsid w:val="005B5074"/>
    <w:rsid w:val="005C2BF5"/>
    <w:rsid w:val="005C3126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05F2"/>
    <w:rsid w:val="005F33D9"/>
    <w:rsid w:val="005F415D"/>
    <w:rsid w:val="005F440F"/>
    <w:rsid w:val="005F4810"/>
    <w:rsid w:val="005F4A2E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81A"/>
    <w:rsid w:val="00626B1E"/>
    <w:rsid w:val="0063261F"/>
    <w:rsid w:val="00633474"/>
    <w:rsid w:val="006426AA"/>
    <w:rsid w:val="0064494D"/>
    <w:rsid w:val="0064587F"/>
    <w:rsid w:val="00647F3E"/>
    <w:rsid w:val="00650030"/>
    <w:rsid w:val="00653D1F"/>
    <w:rsid w:val="006543B6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882"/>
    <w:rsid w:val="00665CE1"/>
    <w:rsid w:val="006666DE"/>
    <w:rsid w:val="00670647"/>
    <w:rsid w:val="00672BF1"/>
    <w:rsid w:val="00674D8A"/>
    <w:rsid w:val="00675A91"/>
    <w:rsid w:val="006765C7"/>
    <w:rsid w:val="00681072"/>
    <w:rsid w:val="006813E4"/>
    <w:rsid w:val="00684D95"/>
    <w:rsid w:val="006856AD"/>
    <w:rsid w:val="00685C5A"/>
    <w:rsid w:val="00685D88"/>
    <w:rsid w:val="006866EC"/>
    <w:rsid w:val="00686BF0"/>
    <w:rsid w:val="00690694"/>
    <w:rsid w:val="006924C4"/>
    <w:rsid w:val="00693439"/>
    <w:rsid w:val="00693C84"/>
    <w:rsid w:val="00694EEC"/>
    <w:rsid w:val="006A02FE"/>
    <w:rsid w:val="006A13E1"/>
    <w:rsid w:val="006A1A52"/>
    <w:rsid w:val="006A2DEA"/>
    <w:rsid w:val="006A51B8"/>
    <w:rsid w:val="006B1EB8"/>
    <w:rsid w:val="006B4CF4"/>
    <w:rsid w:val="006B5808"/>
    <w:rsid w:val="006B6084"/>
    <w:rsid w:val="006B695D"/>
    <w:rsid w:val="006C100D"/>
    <w:rsid w:val="006C1728"/>
    <w:rsid w:val="006C17CD"/>
    <w:rsid w:val="006C792F"/>
    <w:rsid w:val="006C7CCE"/>
    <w:rsid w:val="006C7E6E"/>
    <w:rsid w:val="006D03D6"/>
    <w:rsid w:val="006D0FCB"/>
    <w:rsid w:val="006D14E9"/>
    <w:rsid w:val="006D174C"/>
    <w:rsid w:val="006D2DED"/>
    <w:rsid w:val="006D5E44"/>
    <w:rsid w:val="006E39A2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0262"/>
    <w:rsid w:val="0072368B"/>
    <w:rsid w:val="00724DC5"/>
    <w:rsid w:val="00725069"/>
    <w:rsid w:val="007257D8"/>
    <w:rsid w:val="00725CB1"/>
    <w:rsid w:val="00726D06"/>
    <w:rsid w:val="007277D6"/>
    <w:rsid w:val="00731CCB"/>
    <w:rsid w:val="007320DE"/>
    <w:rsid w:val="007323C5"/>
    <w:rsid w:val="00732AA5"/>
    <w:rsid w:val="00732D7D"/>
    <w:rsid w:val="00733025"/>
    <w:rsid w:val="00733DD2"/>
    <w:rsid w:val="00735190"/>
    <w:rsid w:val="00737350"/>
    <w:rsid w:val="007404AB"/>
    <w:rsid w:val="00745E1F"/>
    <w:rsid w:val="00746654"/>
    <w:rsid w:val="00746E8E"/>
    <w:rsid w:val="0074758B"/>
    <w:rsid w:val="00747D8D"/>
    <w:rsid w:val="00751DC9"/>
    <w:rsid w:val="0075614B"/>
    <w:rsid w:val="0075631C"/>
    <w:rsid w:val="0075645D"/>
    <w:rsid w:val="00760482"/>
    <w:rsid w:val="00763057"/>
    <w:rsid w:val="007636FD"/>
    <w:rsid w:val="0076370F"/>
    <w:rsid w:val="00763D9A"/>
    <w:rsid w:val="00766609"/>
    <w:rsid w:val="00767685"/>
    <w:rsid w:val="007710F1"/>
    <w:rsid w:val="007713B6"/>
    <w:rsid w:val="007716A4"/>
    <w:rsid w:val="00773D4D"/>
    <w:rsid w:val="0077428E"/>
    <w:rsid w:val="007771A1"/>
    <w:rsid w:val="007775AC"/>
    <w:rsid w:val="00781507"/>
    <w:rsid w:val="00787746"/>
    <w:rsid w:val="00792665"/>
    <w:rsid w:val="00792720"/>
    <w:rsid w:val="00792A01"/>
    <w:rsid w:val="00793BB4"/>
    <w:rsid w:val="00793E59"/>
    <w:rsid w:val="00795A30"/>
    <w:rsid w:val="00795A5C"/>
    <w:rsid w:val="0079655D"/>
    <w:rsid w:val="007A047D"/>
    <w:rsid w:val="007A0BFD"/>
    <w:rsid w:val="007A3271"/>
    <w:rsid w:val="007A44B0"/>
    <w:rsid w:val="007B205F"/>
    <w:rsid w:val="007B2A84"/>
    <w:rsid w:val="007B7776"/>
    <w:rsid w:val="007B7BD9"/>
    <w:rsid w:val="007B7FB8"/>
    <w:rsid w:val="007C09C3"/>
    <w:rsid w:val="007C1CE9"/>
    <w:rsid w:val="007C3C19"/>
    <w:rsid w:val="007C5140"/>
    <w:rsid w:val="007C65CF"/>
    <w:rsid w:val="007C70C6"/>
    <w:rsid w:val="007C7655"/>
    <w:rsid w:val="007C7DB8"/>
    <w:rsid w:val="007D0828"/>
    <w:rsid w:val="007D115F"/>
    <w:rsid w:val="007D3172"/>
    <w:rsid w:val="007D31FA"/>
    <w:rsid w:val="007D328C"/>
    <w:rsid w:val="007D3984"/>
    <w:rsid w:val="007D6948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2F0F"/>
    <w:rsid w:val="00803232"/>
    <w:rsid w:val="00804055"/>
    <w:rsid w:val="00804348"/>
    <w:rsid w:val="00805D98"/>
    <w:rsid w:val="008071D5"/>
    <w:rsid w:val="00807C30"/>
    <w:rsid w:val="00810416"/>
    <w:rsid w:val="0081047B"/>
    <w:rsid w:val="00811A28"/>
    <w:rsid w:val="00811EF2"/>
    <w:rsid w:val="008122B3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2664"/>
    <w:rsid w:val="008534DC"/>
    <w:rsid w:val="00853AB5"/>
    <w:rsid w:val="00854A6B"/>
    <w:rsid w:val="008567F0"/>
    <w:rsid w:val="0086338D"/>
    <w:rsid w:val="008638E7"/>
    <w:rsid w:val="008670CB"/>
    <w:rsid w:val="00867CF7"/>
    <w:rsid w:val="00870C5D"/>
    <w:rsid w:val="00872A74"/>
    <w:rsid w:val="00873036"/>
    <w:rsid w:val="008778C7"/>
    <w:rsid w:val="008802C7"/>
    <w:rsid w:val="0088269F"/>
    <w:rsid w:val="0088422B"/>
    <w:rsid w:val="0089118F"/>
    <w:rsid w:val="00893089"/>
    <w:rsid w:val="00893448"/>
    <w:rsid w:val="00895702"/>
    <w:rsid w:val="00895B20"/>
    <w:rsid w:val="008A2031"/>
    <w:rsid w:val="008A3107"/>
    <w:rsid w:val="008A36D7"/>
    <w:rsid w:val="008A4199"/>
    <w:rsid w:val="008A4A66"/>
    <w:rsid w:val="008A5835"/>
    <w:rsid w:val="008A7A43"/>
    <w:rsid w:val="008B02CD"/>
    <w:rsid w:val="008B0F9F"/>
    <w:rsid w:val="008B3DD7"/>
    <w:rsid w:val="008B4724"/>
    <w:rsid w:val="008B4BF0"/>
    <w:rsid w:val="008B57F6"/>
    <w:rsid w:val="008B7FD2"/>
    <w:rsid w:val="008C0221"/>
    <w:rsid w:val="008C2163"/>
    <w:rsid w:val="008C42C9"/>
    <w:rsid w:val="008C4BB3"/>
    <w:rsid w:val="008C5860"/>
    <w:rsid w:val="008C6A4A"/>
    <w:rsid w:val="008C73C5"/>
    <w:rsid w:val="008D1BFA"/>
    <w:rsid w:val="008D325E"/>
    <w:rsid w:val="008D65B6"/>
    <w:rsid w:val="008D7E7A"/>
    <w:rsid w:val="008E10C0"/>
    <w:rsid w:val="008E12C8"/>
    <w:rsid w:val="008E4741"/>
    <w:rsid w:val="008E6598"/>
    <w:rsid w:val="008E7D23"/>
    <w:rsid w:val="008F47CF"/>
    <w:rsid w:val="008F4BEE"/>
    <w:rsid w:val="008F5614"/>
    <w:rsid w:val="008F7189"/>
    <w:rsid w:val="009004BB"/>
    <w:rsid w:val="00900645"/>
    <w:rsid w:val="00902561"/>
    <w:rsid w:val="00905F21"/>
    <w:rsid w:val="00906179"/>
    <w:rsid w:val="00906904"/>
    <w:rsid w:val="0090713B"/>
    <w:rsid w:val="00910AE1"/>
    <w:rsid w:val="00910DAA"/>
    <w:rsid w:val="00913399"/>
    <w:rsid w:val="00916601"/>
    <w:rsid w:val="00917EC6"/>
    <w:rsid w:val="0092128E"/>
    <w:rsid w:val="00921952"/>
    <w:rsid w:val="00922038"/>
    <w:rsid w:val="009259C9"/>
    <w:rsid w:val="00925CC5"/>
    <w:rsid w:val="009271B7"/>
    <w:rsid w:val="00927AF9"/>
    <w:rsid w:val="00930078"/>
    <w:rsid w:val="009310C3"/>
    <w:rsid w:val="00932067"/>
    <w:rsid w:val="00932683"/>
    <w:rsid w:val="0093289A"/>
    <w:rsid w:val="009332D3"/>
    <w:rsid w:val="00935EA3"/>
    <w:rsid w:val="00936D3F"/>
    <w:rsid w:val="009376A9"/>
    <w:rsid w:val="0094254D"/>
    <w:rsid w:val="009437DE"/>
    <w:rsid w:val="00944935"/>
    <w:rsid w:val="00945C38"/>
    <w:rsid w:val="009522CC"/>
    <w:rsid w:val="009531A0"/>
    <w:rsid w:val="00955017"/>
    <w:rsid w:val="009569BB"/>
    <w:rsid w:val="00961648"/>
    <w:rsid w:val="0096238D"/>
    <w:rsid w:val="00963499"/>
    <w:rsid w:val="00963A99"/>
    <w:rsid w:val="00964B02"/>
    <w:rsid w:val="00965303"/>
    <w:rsid w:val="00965B57"/>
    <w:rsid w:val="00965B83"/>
    <w:rsid w:val="009740C4"/>
    <w:rsid w:val="0097486E"/>
    <w:rsid w:val="00976325"/>
    <w:rsid w:val="00976C42"/>
    <w:rsid w:val="00977C59"/>
    <w:rsid w:val="009910AD"/>
    <w:rsid w:val="00992465"/>
    <w:rsid w:val="009925E0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0B3"/>
    <w:rsid w:val="009C4249"/>
    <w:rsid w:val="009C4E56"/>
    <w:rsid w:val="009C64B4"/>
    <w:rsid w:val="009C68C1"/>
    <w:rsid w:val="009D0BE9"/>
    <w:rsid w:val="009D5975"/>
    <w:rsid w:val="009D71C4"/>
    <w:rsid w:val="009D7A4B"/>
    <w:rsid w:val="009E1111"/>
    <w:rsid w:val="009E1B49"/>
    <w:rsid w:val="009E428A"/>
    <w:rsid w:val="009E44EC"/>
    <w:rsid w:val="009E51BB"/>
    <w:rsid w:val="009E7719"/>
    <w:rsid w:val="009E7A91"/>
    <w:rsid w:val="009F12AE"/>
    <w:rsid w:val="009F15D3"/>
    <w:rsid w:val="009F37FF"/>
    <w:rsid w:val="009F395A"/>
    <w:rsid w:val="009F4BF5"/>
    <w:rsid w:val="009F6F00"/>
    <w:rsid w:val="009F79E0"/>
    <w:rsid w:val="00A00682"/>
    <w:rsid w:val="00A0094E"/>
    <w:rsid w:val="00A01B4B"/>
    <w:rsid w:val="00A01C57"/>
    <w:rsid w:val="00A01CFB"/>
    <w:rsid w:val="00A03470"/>
    <w:rsid w:val="00A04959"/>
    <w:rsid w:val="00A07E3F"/>
    <w:rsid w:val="00A120B9"/>
    <w:rsid w:val="00A1539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3D3B"/>
    <w:rsid w:val="00A46C13"/>
    <w:rsid w:val="00A501EB"/>
    <w:rsid w:val="00A55053"/>
    <w:rsid w:val="00A6121B"/>
    <w:rsid w:val="00A6328A"/>
    <w:rsid w:val="00A6567A"/>
    <w:rsid w:val="00A65E84"/>
    <w:rsid w:val="00A70596"/>
    <w:rsid w:val="00A763AF"/>
    <w:rsid w:val="00A77C84"/>
    <w:rsid w:val="00A803DE"/>
    <w:rsid w:val="00A81ADD"/>
    <w:rsid w:val="00A8278F"/>
    <w:rsid w:val="00A82818"/>
    <w:rsid w:val="00A828F1"/>
    <w:rsid w:val="00A83899"/>
    <w:rsid w:val="00A83F68"/>
    <w:rsid w:val="00A85107"/>
    <w:rsid w:val="00A86FC6"/>
    <w:rsid w:val="00A87E19"/>
    <w:rsid w:val="00A93428"/>
    <w:rsid w:val="00AA4040"/>
    <w:rsid w:val="00AA5649"/>
    <w:rsid w:val="00AA59B9"/>
    <w:rsid w:val="00AA611F"/>
    <w:rsid w:val="00AA61AE"/>
    <w:rsid w:val="00AA6747"/>
    <w:rsid w:val="00AA7071"/>
    <w:rsid w:val="00AA7C06"/>
    <w:rsid w:val="00AB07E5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4A1D"/>
    <w:rsid w:val="00AC5AD5"/>
    <w:rsid w:val="00AC75B4"/>
    <w:rsid w:val="00AD4406"/>
    <w:rsid w:val="00AD5A2C"/>
    <w:rsid w:val="00AD70F7"/>
    <w:rsid w:val="00AD788C"/>
    <w:rsid w:val="00AE31B6"/>
    <w:rsid w:val="00AE41BE"/>
    <w:rsid w:val="00AE4589"/>
    <w:rsid w:val="00AF1C3F"/>
    <w:rsid w:val="00AF2860"/>
    <w:rsid w:val="00AF2E12"/>
    <w:rsid w:val="00AF3580"/>
    <w:rsid w:val="00AF3C07"/>
    <w:rsid w:val="00AF4A44"/>
    <w:rsid w:val="00AF5866"/>
    <w:rsid w:val="00AF698D"/>
    <w:rsid w:val="00B015AE"/>
    <w:rsid w:val="00B02721"/>
    <w:rsid w:val="00B04FDE"/>
    <w:rsid w:val="00B061FC"/>
    <w:rsid w:val="00B07550"/>
    <w:rsid w:val="00B07FCC"/>
    <w:rsid w:val="00B10799"/>
    <w:rsid w:val="00B13129"/>
    <w:rsid w:val="00B14B07"/>
    <w:rsid w:val="00B14DAC"/>
    <w:rsid w:val="00B1630A"/>
    <w:rsid w:val="00B16C96"/>
    <w:rsid w:val="00B200FD"/>
    <w:rsid w:val="00B2187B"/>
    <w:rsid w:val="00B24749"/>
    <w:rsid w:val="00B260F1"/>
    <w:rsid w:val="00B263F7"/>
    <w:rsid w:val="00B26CCA"/>
    <w:rsid w:val="00B27464"/>
    <w:rsid w:val="00B27657"/>
    <w:rsid w:val="00B34531"/>
    <w:rsid w:val="00B37F51"/>
    <w:rsid w:val="00B40291"/>
    <w:rsid w:val="00B420A1"/>
    <w:rsid w:val="00B42F42"/>
    <w:rsid w:val="00B44E40"/>
    <w:rsid w:val="00B51199"/>
    <w:rsid w:val="00B51BEF"/>
    <w:rsid w:val="00B529D8"/>
    <w:rsid w:val="00B53017"/>
    <w:rsid w:val="00B531F7"/>
    <w:rsid w:val="00B53BD3"/>
    <w:rsid w:val="00B54E62"/>
    <w:rsid w:val="00B54F03"/>
    <w:rsid w:val="00B559F8"/>
    <w:rsid w:val="00B55DF3"/>
    <w:rsid w:val="00B56787"/>
    <w:rsid w:val="00B6053F"/>
    <w:rsid w:val="00B61AEF"/>
    <w:rsid w:val="00B62915"/>
    <w:rsid w:val="00B62E57"/>
    <w:rsid w:val="00B630C4"/>
    <w:rsid w:val="00B64773"/>
    <w:rsid w:val="00B64F17"/>
    <w:rsid w:val="00B67350"/>
    <w:rsid w:val="00B72F42"/>
    <w:rsid w:val="00B7385B"/>
    <w:rsid w:val="00B75E61"/>
    <w:rsid w:val="00B800CC"/>
    <w:rsid w:val="00B8084C"/>
    <w:rsid w:val="00B82233"/>
    <w:rsid w:val="00B831F9"/>
    <w:rsid w:val="00B84D0C"/>
    <w:rsid w:val="00B856DA"/>
    <w:rsid w:val="00B8666F"/>
    <w:rsid w:val="00B86F73"/>
    <w:rsid w:val="00B87E5B"/>
    <w:rsid w:val="00B92A77"/>
    <w:rsid w:val="00B92ECB"/>
    <w:rsid w:val="00B93243"/>
    <w:rsid w:val="00B93673"/>
    <w:rsid w:val="00B9406E"/>
    <w:rsid w:val="00B95B3B"/>
    <w:rsid w:val="00B95C9A"/>
    <w:rsid w:val="00B95D9F"/>
    <w:rsid w:val="00B96471"/>
    <w:rsid w:val="00BA267B"/>
    <w:rsid w:val="00BA284E"/>
    <w:rsid w:val="00BA34C1"/>
    <w:rsid w:val="00BA6A76"/>
    <w:rsid w:val="00BA7806"/>
    <w:rsid w:val="00BB2F66"/>
    <w:rsid w:val="00BB334D"/>
    <w:rsid w:val="00BB3758"/>
    <w:rsid w:val="00BB423E"/>
    <w:rsid w:val="00BB7081"/>
    <w:rsid w:val="00BC662F"/>
    <w:rsid w:val="00BD1A76"/>
    <w:rsid w:val="00BD2531"/>
    <w:rsid w:val="00BD341A"/>
    <w:rsid w:val="00BD5FEB"/>
    <w:rsid w:val="00BD6ED4"/>
    <w:rsid w:val="00BE119D"/>
    <w:rsid w:val="00BE3B16"/>
    <w:rsid w:val="00BE463C"/>
    <w:rsid w:val="00BE485F"/>
    <w:rsid w:val="00BE5E29"/>
    <w:rsid w:val="00BE6128"/>
    <w:rsid w:val="00BE73D6"/>
    <w:rsid w:val="00BF2EE5"/>
    <w:rsid w:val="00BF38CC"/>
    <w:rsid w:val="00BF49A5"/>
    <w:rsid w:val="00BF52D6"/>
    <w:rsid w:val="00BF58A5"/>
    <w:rsid w:val="00BF5C98"/>
    <w:rsid w:val="00BF5FFB"/>
    <w:rsid w:val="00BF72FA"/>
    <w:rsid w:val="00BF768F"/>
    <w:rsid w:val="00BF79D1"/>
    <w:rsid w:val="00C021B4"/>
    <w:rsid w:val="00C024F5"/>
    <w:rsid w:val="00C025CC"/>
    <w:rsid w:val="00C02B61"/>
    <w:rsid w:val="00C03339"/>
    <w:rsid w:val="00C0462A"/>
    <w:rsid w:val="00C068FF"/>
    <w:rsid w:val="00C0749C"/>
    <w:rsid w:val="00C10F62"/>
    <w:rsid w:val="00C113A2"/>
    <w:rsid w:val="00C116EA"/>
    <w:rsid w:val="00C12CF7"/>
    <w:rsid w:val="00C12E53"/>
    <w:rsid w:val="00C14DA8"/>
    <w:rsid w:val="00C1538D"/>
    <w:rsid w:val="00C15818"/>
    <w:rsid w:val="00C20003"/>
    <w:rsid w:val="00C2116F"/>
    <w:rsid w:val="00C256B2"/>
    <w:rsid w:val="00C25A5F"/>
    <w:rsid w:val="00C26DA8"/>
    <w:rsid w:val="00C26F8B"/>
    <w:rsid w:val="00C27876"/>
    <w:rsid w:val="00C320F8"/>
    <w:rsid w:val="00C338B6"/>
    <w:rsid w:val="00C3576B"/>
    <w:rsid w:val="00C360E6"/>
    <w:rsid w:val="00C36123"/>
    <w:rsid w:val="00C365C3"/>
    <w:rsid w:val="00C36ED8"/>
    <w:rsid w:val="00C371DC"/>
    <w:rsid w:val="00C371ED"/>
    <w:rsid w:val="00C37FAF"/>
    <w:rsid w:val="00C4137D"/>
    <w:rsid w:val="00C42D86"/>
    <w:rsid w:val="00C43E76"/>
    <w:rsid w:val="00C474C0"/>
    <w:rsid w:val="00C47865"/>
    <w:rsid w:val="00C4790A"/>
    <w:rsid w:val="00C47A06"/>
    <w:rsid w:val="00C50511"/>
    <w:rsid w:val="00C5396A"/>
    <w:rsid w:val="00C5730E"/>
    <w:rsid w:val="00C60A45"/>
    <w:rsid w:val="00C61602"/>
    <w:rsid w:val="00C62E6A"/>
    <w:rsid w:val="00C643B3"/>
    <w:rsid w:val="00C6514C"/>
    <w:rsid w:val="00C753A6"/>
    <w:rsid w:val="00C760E3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14FB"/>
    <w:rsid w:val="00CA2E45"/>
    <w:rsid w:val="00CA332C"/>
    <w:rsid w:val="00CA4216"/>
    <w:rsid w:val="00CA4E26"/>
    <w:rsid w:val="00CA7489"/>
    <w:rsid w:val="00CB11D5"/>
    <w:rsid w:val="00CB19F1"/>
    <w:rsid w:val="00CB2875"/>
    <w:rsid w:val="00CB33EA"/>
    <w:rsid w:val="00CB3FA7"/>
    <w:rsid w:val="00CB545A"/>
    <w:rsid w:val="00CB67A1"/>
    <w:rsid w:val="00CC004D"/>
    <w:rsid w:val="00CC0CFC"/>
    <w:rsid w:val="00CC23F2"/>
    <w:rsid w:val="00CC47C8"/>
    <w:rsid w:val="00CC795F"/>
    <w:rsid w:val="00CD0D9C"/>
    <w:rsid w:val="00CD31BB"/>
    <w:rsid w:val="00CD4F02"/>
    <w:rsid w:val="00CD5121"/>
    <w:rsid w:val="00CD569B"/>
    <w:rsid w:val="00CD62DE"/>
    <w:rsid w:val="00CD69A7"/>
    <w:rsid w:val="00CD76FA"/>
    <w:rsid w:val="00CD7C89"/>
    <w:rsid w:val="00CE03F5"/>
    <w:rsid w:val="00CE0EF4"/>
    <w:rsid w:val="00CE23A9"/>
    <w:rsid w:val="00CE2ED5"/>
    <w:rsid w:val="00CE3955"/>
    <w:rsid w:val="00CE4557"/>
    <w:rsid w:val="00CE5A43"/>
    <w:rsid w:val="00CE5C1C"/>
    <w:rsid w:val="00CE6A07"/>
    <w:rsid w:val="00CE74F0"/>
    <w:rsid w:val="00CE7725"/>
    <w:rsid w:val="00CF1943"/>
    <w:rsid w:val="00CF2839"/>
    <w:rsid w:val="00CF4F21"/>
    <w:rsid w:val="00D0029E"/>
    <w:rsid w:val="00D01FDC"/>
    <w:rsid w:val="00D026C7"/>
    <w:rsid w:val="00D02910"/>
    <w:rsid w:val="00D02A50"/>
    <w:rsid w:val="00D02C13"/>
    <w:rsid w:val="00D06CB1"/>
    <w:rsid w:val="00D070E9"/>
    <w:rsid w:val="00D07EB1"/>
    <w:rsid w:val="00D10DF0"/>
    <w:rsid w:val="00D1124D"/>
    <w:rsid w:val="00D11C1F"/>
    <w:rsid w:val="00D128D1"/>
    <w:rsid w:val="00D12CAD"/>
    <w:rsid w:val="00D157F7"/>
    <w:rsid w:val="00D15B0D"/>
    <w:rsid w:val="00D16705"/>
    <w:rsid w:val="00D20A02"/>
    <w:rsid w:val="00D22971"/>
    <w:rsid w:val="00D22B6F"/>
    <w:rsid w:val="00D23593"/>
    <w:rsid w:val="00D27E2B"/>
    <w:rsid w:val="00D3069C"/>
    <w:rsid w:val="00D31B5D"/>
    <w:rsid w:val="00D334E2"/>
    <w:rsid w:val="00D33A37"/>
    <w:rsid w:val="00D3522E"/>
    <w:rsid w:val="00D41F78"/>
    <w:rsid w:val="00D427BC"/>
    <w:rsid w:val="00D44314"/>
    <w:rsid w:val="00D4485F"/>
    <w:rsid w:val="00D45E1A"/>
    <w:rsid w:val="00D46FA1"/>
    <w:rsid w:val="00D50F39"/>
    <w:rsid w:val="00D519EC"/>
    <w:rsid w:val="00D51CD6"/>
    <w:rsid w:val="00D52321"/>
    <w:rsid w:val="00D5425E"/>
    <w:rsid w:val="00D5465C"/>
    <w:rsid w:val="00D54FF0"/>
    <w:rsid w:val="00D60032"/>
    <w:rsid w:val="00D60487"/>
    <w:rsid w:val="00D62474"/>
    <w:rsid w:val="00D62C24"/>
    <w:rsid w:val="00D62C68"/>
    <w:rsid w:val="00D632FC"/>
    <w:rsid w:val="00D64477"/>
    <w:rsid w:val="00D64989"/>
    <w:rsid w:val="00D6541D"/>
    <w:rsid w:val="00D659B5"/>
    <w:rsid w:val="00D671CD"/>
    <w:rsid w:val="00D67715"/>
    <w:rsid w:val="00D7349A"/>
    <w:rsid w:val="00D75E45"/>
    <w:rsid w:val="00D80499"/>
    <w:rsid w:val="00D86C29"/>
    <w:rsid w:val="00D90BC4"/>
    <w:rsid w:val="00D92223"/>
    <w:rsid w:val="00D93F6F"/>
    <w:rsid w:val="00D96C4C"/>
    <w:rsid w:val="00DA1D8B"/>
    <w:rsid w:val="00DA24D3"/>
    <w:rsid w:val="00DA4A38"/>
    <w:rsid w:val="00DA599A"/>
    <w:rsid w:val="00DB7097"/>
    <w:rsid w:val="00DC19DD"/>
    <w:rsid w:val="00DC4A03"/>
    <w:rsid w:val="00DC5601"/>
    <w:rsid w:val="00DD2206"/>
    <w:rsid w:val="00DD370A"/>
    <w:rsid w:val="00DD3E0E"/>
    <w:rsid w:val="00DD5260"/>
    <w:rsid w:val="00DD630E"/>
    <w:rsid w:val="00DE148F"/>
    <w:rsid w:val="00DE3DD3"/>
    <w:rsid w:val="00DE5756"/>
    <w:rsid w:val="00DF1393"/>
    <w:rsid w:val="00DF51A5"/>
    <w:rsid w:val="00DF5643"/>
    <w:rsid w:val="00DF6ADE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368B0"/>
    <w:rsid w:val="00E40487"/>
    <w:rsid w:val="00E4321B"/>
    <w:rsid w:val="00E440FD"/>
    <w:rsid w:val="00E4503A"/>
    <w:rsid w:val="00E45143"/>
    <w:rsid w:val="00E459CD"/>
    <w:rsid w:val="00E45CA3"/>
    <w:rsid w:val="00E46D38"/>
    <w:rsid w:val="00E51269"/>
    <w:rsid w:val="00E540E0"/>
    <w:rsid w:val="00E5624F"/>
    <w:rsid w:val="00E60317"/>
    <w:rsid w:val="00E61414"/>
    <w:rsid w:val="00E622AB"/>
    <w:rsid w:val="00E64F31"/>
    <w:rsid w:val="00E65E19"/>
    <w:rsid w:val="00E71850"/>
    <w:rsid w:val="00E73B56"/>
    <w:rsid w:val="00E741F5"/>
    <w:rsid w:val="00E8006D"/>
    <w:rsid w:val="00E801EE"/>
    <w:rsid w:val="00E80868"/>
    <w:rsid w:val="00E80BA1"/>
    <w:rsid w:val="00E85CBB"/>
    <w:rsid w:val="00E85FE7"/>
    <w:rsid w:val="00E86C7D"/>
    <w:rsid w:val="00E87AB1"/>
    <w:rsid w:val="00E91B2C"/>
    <w:rsid w:val="00E91BF3"/>
    <w:rsid w:val="00E92BD2"/>
    <w:rsid w:val="00E92EBE"/>
    <w:rsid w:val="00E93B29"/>
    <w:rsid w:val="00E93BC1"/>
    <w:rsid w:val="00EA0E1D"/>
    <w:rsid w:val="00EA0E92"/>
    <w:rsid w:val="00EA2D21"/>
    <w:rsid w:val="00EA3399"/>
    <w:rsid w:val="00EA3DF0"/>
    <w:rsid w:val="00EA4215"/>
    <w:rsid w:val="00EA4512"/>
    <w:rsid w:val="00EA4AAA"/>
    <w:rsid w:val="00EA5156"/>
    <w:rsid w:val="00EA5217"/>
    <w:rsid w:val="00EA5E69"/>
    <w:rsid w:val="00EB3370"/>
    <w:rsid w:val="00EB6476"/>
    <w:rsid w:val="00EB67C6"/>
    <w:rsid w:val="00EC0190"/>
    <w:rsid w:val="00EC1351"/>
    <w:rsid w:val="00EC1C4A"/>
    <w:rsid w:val="00EC2336"/>
    <w:rsid w:val="00EC327C"/>
    <w:rsid w:val="00EC3CC1"/>
    <w:rsid w:val="00EC692D"/>
    <w:rsid w:val="00EC7B42"/>
    <w:rsid w:val="00ED0F50"/>
    <w:rsid w:val="00ED1170"/>
    <w:rsid w:val="00ED3DC7"/>
    <w:rsid w:val="00ED4199"/>
    <w:rsid w:val="00ED4D47"/>
    <w:rsid w:val="00ED740F"/>
    <w:rsid w:val="00ED7C75"/>
    <w:rsid w:val="00EE0D80"/>
    <w:rsid w:val="00EE488C"/>
    <w:rsid w:val="00EE5161"/>
    <w:rsid w:val="00EF0C3D"/>
    <w:rsid w:val="00EF1A3A"/>
    <w:rsid w:val="00EF1DA7"/>
    <w:rsid w:val="00EF1DDD"/>
    <w:rsid w:val="00EF1DF2"/>
    <w:rsid w:val="00EF26E2"/>
    <w:rsid w:val="00EF3FFA"/>
    <w:rsid w:val="00EF56AD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68B9"/>
    <w:rsid w:val="00F168C8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6EB1"/>
    <w:rsid w:val="00F37169"/>
    <w:rsid w:val="00F41D92"/>
    <w:rsid w:val="00F424BF"/>
    <w:rsid w:val="00F43113"/>
    <w:rsid w:val="00F466FF"/>
    <w:rsid w:val="00F47167"/>
    <w:rsid w:val="00F51361"/>
    <w:rsid w:val="00F51686"/>
    <w:rsid w:val="00F52147"/>
    <w:rsid w:val="00F54556"/>
    <w:rsid w:val="00F5656F"/>
    <w:rsid w:val="00F5717C"/>
    <w:rsid w:val="00F659D5"/>
    <w:rsid w:val="00F65FF5"/>
    <w:rsid w:val="00F70B3C"/>
    <w:rsid w:val="00F71417"/>
    <w:rsid w:val="00F71616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024A"/>
    <w:rsid w:val="00F833A5"/>
    <w:rsid w:val="00F83588"/>
    <w:rsid w:val="00F8453F"/>
    <w:rsid w:val="00F852DA"/>
    <w:rsid w:val="00F8540F"/>
    <w:rsid w:val="00F85640"/>
    <w:rsid w:val="00F862EF"/>
    <w:rsid w:val="00F91D39"/>
    <w:rsid w:val="00F924E8"/>
    <w:rsid w:val="00F927A0"/>
    <w:rsid w:val="00F92FE0"/>
    <w:rsid w:val="00F937A6"/>
    <w:rsid w:val="00F95CDC"/>
    <w:rsid w:val="00F96A10"/>
    <w:rsid w:val="00F97439"/>
    <w:rsid w:val="00F978B0"/>
    <w:rsid w:val="00F97A38"/>
    <w:rsid w:val="00FA27EA"/>
    <w:rsid w:val="00FA2915"/>
    <w:rsid w:val="00FA3668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EE4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E730A"/>
    <w:rsid w:val="00FF0FCA"/>
    <w:rsid w:val="00FF33A1"/>
    <w:rsid w:val="00FF523F"/>
    <w:rsid w:val="00FF5CC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1DFB3-63F2-4AB0-A1AB-17D38F55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DF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EF1DF2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EF1D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1411BA8A21444C49545AF3FF690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3999-FC20-4033-B7A9-E6F73844A452}"/>
      </w:docPartPr>
      <w:docPartBody>
        <w:p w:rsidR="00136C47" w:rsidRDefault="00136C47" w:rsidP="00136C47">
          <w:pPr>
            <w:pStyle w:val="41411BA8A21444C49545AF3FF69049A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5174F3D70C1437EB90A5C20D3D7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BFF2-8AD2-4D96-BE43-F79F0B5F340A}"/>
      </w:docPartPr>
      <w:docPartBody>
        <w:p w:rsidR="00136C47" w:rsidRDefault="00136C47" w:rsidP="00136C47">
          <w:pPr>
            <w:pStyle w:val="C5174F3D70C1437EB90A5C20D3D7FEF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C2F93B538254BA797E4C4DA2315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E04-A022-4958-A194-187A834BF578}"/>
      </w:docPartPr>
      <w:docPartBody>
        <w:p w:rsidR="00136C47" w:rsidRDefault="00136C47" w:rsidP="00136C47">
          <w:pPr>
            <w:pStyle w:val="9C2F93B538254BA797E4C4DA23154E5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ECAB0B18B8147CD87B20864177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636E-DD5D-4141-93D2-04086F8E2C4E}"/>
      </w:docPartPr>
      <w:docPartBody>
        <w:p w:rsidR="00136C47" w:rsidRDefault="00136C47" w:rsidP="00136C47">
          <w:pPr>
            <w:pStyle w:val="DECAB0B18B8147CD87B20864177073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1CDBD721AE784709A7ADAAC7EDFB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C999-F5CB-4918-83E5-BAF445BE147B}"/>
      </w:docPartPr>
      <w:docPartBody>
        <w:p w:rsidR="00136C47" w:rsidRDefault="00136C47" w:rsidP="00136C47">
          <w:pPr>
            <w:pStyle w:val="1CDBD721AE784709A7ADAAC7EDFB5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2228C8E27484F64AFDC45809AB2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85BC-FA83-4C85-8BC2-069640DFE074}"/>
      </w:docPartPr>
      <w:docPartBody>
        <w:p w:rsidR="00136C47" w:rsidRDefault="00136C47" w:rsidP="00136C47">
          <w:pPr>
            <w:pStyle w:val="22228C8E27484F64AFDC45809AB2766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451F7840E5047C68C9C32D06EC9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7D27-A1F6-4E26-8907-BC0CAF688694}"/>
      </w:docPartPr>
      <w:docPartBody>
        <w:p w:rsidR="00136C47" w:rsidRDefault="00136C47" w:rsidP="00136C47">
          <w:pPr>
            <w:pStyle w:val="9451F7840E5047C68C9C32D06EC9F3B3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21CD8200D36440F9A8FD214AEBC7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06CA-2985-4E6D-8117-59B61C9BA216}"/>
      </w:docPartPr>
      <w:docPartBody>
        <w:p w:rsidR="00136C47" w:rsidRDefault="00136C47" w:rsidP="00136C47">
          <w:pPr>
            <w:pStyle w:val="21CD8200D36440F9A8FD214AEBC77D2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47EC8B9E9C94F47A6D474F193B9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9D1A-B322-4042-AE00-51AA94EE166C}"/>
      </w:docPartPr>
      <w:docPartBody>
        <w:p w:rsidR="00136C47" w:rsidRDefault="00136C47" w:rsidP="00136C47">
          <w:pPr>
            <w:pStyle w:val="F47EC8B9E9C94F47A6D474F193B9E54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FFB4C0AAECA4DB5BA6048F9766F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ED3D-EB32-4967-95FF-F0AA1AC4197C}"/>
      </w:docPartPr>
      <w:docPartBody>
        <w:p w:rsidR="00136C47" w:rsidRDefault="00136C47" w:rsidP="00136C47">
          <w:pPr>
            <w:pStyle w:val="3FFB4C0AAECA4DB5BA6048F9766FD61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30079701A2E4660BFB7553A95DE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E863-501F-47CC-A519-C6DA9688A15C}"/>
      </w:docPartPr>
      <w:docPartBody>
        <w:p w:rsidR="00136C47" w:rsidRDefault="00136C47" w:rsidP="00136C47">
          <w:pPr>
            <w:pStyle w:val="B30079701A2E4660BFB7553A95DE58D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74DE015180A4BE1A96B22EC3469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B83D-66F0-425D-A652-525B64A6B2D3}"/>
      </w:docPartPr>
      <w:docPartBody>
        <w:p w:rsidR="00136C47" w:rsidRDefault="00136C47" w:rsidP="00136C47">
          <w:pPr>
            <w:pStyle w:val="F74DE015180A4BE1A96B22EC3469681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42F2C"/>
    <w:rsid w:val="00064312"/>
    <w:rsid w:val="000B1BEA"/>
    <w:rsid w:val="000E78A1"/>
    <w:rsid w:val="00100D77"/>
    <w:rsid w:val="00107354"/>
    <w:rsid w:val="00110758"/>
    <w:rsid w:val="00136C47"/>
    <w:rsid w:val="001400E7"/>
    <w:rsid w:val="00151609"/>
    <w:rsid w:val="00174C78"/>
    <w:rsid w:val="00206290"/>
    <w:rsid w:val="00224AAB"/>
    <w:rsid w:val="00237C59"/>
    <w:rsid w:val="002546EA"/>
    <w:rsid w:val="002B068F"/>
    <w:rsid w:val="002E38E0"/>
    <w:rsid w:val="00383EB1"/>
    <w:rsid w:val="003B09D1"/>
    <w:rsid w:val="003B67DA"/>
    <w:rsid w:val="003D2FB1"/>
    <w:rsid w:val="003E759D"/>
    <w:rsid w:val="00401565"/>
    <w:rsid w:val="004200FC"/>
    <w:rsid w:val="0042078F"/>
    <w:rsid w:val="004565EB"/>
    <w:rsid w:val="004B2113"/>
    <w:rsid w:val="004B63F0"/>
    <w:rsid w:val="004E03A5"/>
    <w:rsid w:val="004E65F9"/>
    <w:rsid w:val="00541AE7"/>
    <w:rsid w:val="005B6CB1"/>
    <w:rsid w:val="005F0635"/>
    <w:rsid w:val="005F54ED"/>
    <w:rsid w:val="00616AC5"/>
    <w:rsid w:val="00633632"/>
    <w:rsid w:val="00635E8F"/>
    <w:rsid w:val="006A32DD"/>
    <w:rsid w:val="006A5361"/>
    <w:rsid w:val="006E46E8"/>
    <w:rsid w:val="006F6983"/>
    <w:rsid w:val="00710A7C"/>
    <w:rsid w:val="0072752E"/>
    <w:rsid w:val="007746FF"/>
    <w:rsid w:val="007942EC"/>
    <w:rsid w:val="007A3512"/>
    <w:rsid w:val="007B3FE9"/>
    <w:rsid w:val="007D024E"/>
    <w:rsid w:val="007D5A3E"/>
    <w:rsid w:val="007D6E54"/>
    <w:rsid w:val="007F6903"/>
    <w:rsid w:val="0081285C"/>
    <w:rsid w:val="00817FCF"/>
    <w:rsid w:val="00847A50"/>
    <w:rsid w:val="00862F24"/>
    <w:rsid w:val="00863C1A"/>
    <w:rsid w:val="008775EF"/>
    <w:rsid w:val="008B652F"/>
    <w:rsid w:val="008E3961"/>
    <w:rsid w:val="00927D1D"/>
    <w:rsid w:val="009403E9"/>
    <w:rsid w:val="009769AE"/>
    <w:rsid w:val="00981BFD"/>
    <w:rsid w:val="00984DC9"/>
    <w:rsid w:val="00992031"/>
    <w:rsid w:val="009B3F7D"/>
    <w:rsid w:val="009C614D"/>
    <w:rsid w:val="009D60D5"/>
    <w:rsid w:val="009E201F"/>
    <w:rsid w:val="009E4807"/>
    <w:rsid w:val="009E6108"/>
    <w:rsid w:val="009E7657"/>
    <w:rsid w:val="00A02900"/>
    <w:rsid w:val="00A142AE"/>
    <w:rsid w:val="00A30050"/>
    <w:rsid w:val="00A63ED2"/>
    <w:rsid w:val="00A96BA4"/>
    <w:rsid w:val="00AA2495"/>
    <w:rsid w:val="00AB28D3"/>
    <w:rsid w:val="00AE3D1B"/>
    <w:rsid w:val="00B90427"/>
    <w:rsid w:val="00BE0074"/>
    <w:rsid w:val="00C10FC5"/>
    <w:rsid w:val="00C37D48"/>
    <w:rsid w:val="00C852D3"/>
    <w:rsid w:val="00C8604E"/>
    <w:rsid w:val="00C90840"/>
    <w:rsid w:val="00C9105E"/>
    <w:rsid w:val="00C9107A"/>
    <w:rsid w:val="00D06CB8"/>
    <w:rsid w:val="00D16F23"/>
    <w:rsid w:val="00D53E66"/>
    <w:rsid w:val="00D80BFF"/>
    <w:rsid w:val="00D82FBC"/>
    <w:rsid w:val="00DB2F08"/>
    <w:rsid w:val="00E02866"/>
    <w:rsid w:val="00E42DEE"/>
    <w:rsid w:val="00E617EE"/>
    <w:rsid w:val="00E6584C"/>
    <w:rsid w:val="00E67195"/>
    <w:rsid w:val="00EB614C"/>
    <w:rsid w:val="00EB652D"/>
    <w:rsid w:val="00ED7F86"/>
    <w:rsid w:val="00EF6F30"/>
    <w:rsid w:val="00F3182F"/>
    <w:rsid w:val="00F35163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47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D73A3275767843BD8141D89F323C738B">
    <w:name w:val="D73A3275767843BD8141D89F323C738B"/>
    <w:rsid w:val="00927D1D"/>
  </w:style>
  <w:style w:type="paragraph" w:customStyle="1" w:styleId="32AA8959F9B445539B9FDA6D5C0079C3">
    <w:name w:val="32AA8959F9B445539B9FDA6D5C0079C3"/>
    <w:rsid w:val="00927D1D"/>
  </w:style>
  <w:style w:type="paragraph" w:customStyle="1" w:styleId="8813BD0AF99E431B8FF7397AF5DD358D">
    <w:name w:val="8813BD0AF99E431B8FF7397AF5DD358D"/>
    <w:rsid w:val="00927D1D"/>
  </w:style>
  <w:style w:type="paragraph" w:customStyle="1" w:styleId="BD11AA701F4F4C44A58C2161B17657F4">
    <w:name w:val="BD11AA701F4F4C44A58C2161B17657F4"/>
    <w:rsid w:val="00927D1D"/>
  </w:style>
  <w:style w:type="paragraph" w:customStyle="1" w:styleId="916CC817077F4B7683317E2D1F4DA660">
    <w:name w:val="916CC817077F4B7683317E2D1F4DA660"/>
    <w:rsid w:val="00927D1D"/>
  </w:style>
  <w:style w:type="paragraph" w:customStyle="1" w:styleId="E4286C01D14341DF9E7A978AE6D3D081">
    <w:name w:val="E4286C01D14341DF9E7A978AE6D3D081"/>
    <w:rsid w:val="00927D1D"/>
  </w:style>
  <w:style w:type="paragraph" w:customStyle="1" w:styleId="A54A252AA7314527AE810F0B6F391A8A">
    <w:name w:val="A54A252AA7314527AE810F0B6F391A8A"/>
    <w:rsid w:val="00927D1D"/>
  </w:style>
  <w:style w:type="paragraph" w:customStyle="1" w:styleId="E4D65B0B81E54100AAE32518A7324766">
    <w:name w:val="E4D65B0B81E54100AAE32518A7324766"/>
    <w:rsid w:val="00927D1D"/>
  </w:style>
  <w:style w:type="paragraph" w:customStyle="1" w:styleId="0795BE2F28E24156ADC028DF0651A2BD">
    <w:name w:val="0795BE2F28E24156ADC028DF0651A2BD"/>
    <w:rsid w:val="00927D1D"/>
  </w:style>
  <w:style w:type="paragraph" w:customStyle="1" w:styleId="B59C1FA08EA14C5AA2BFB41761F9B8B0">
    <w:name w:val="B59C1FA08EA14C5AA2BFB41761F9B8B0"/>
    <w:rsid w:val="00927D1D"/>
  </w:style>
  <w:style w:type="paragraph" w:customStyle="1" w:styleId="BCA64E1AF79F47BA8AA84407F7E76164">
    <w:name w:val="BCA64E1AF79F47BA8AA84407F7E76164"/>
    <w:rsid w:val="00927D1D"/>
  </w:style>
  <w:style w:type="paragraph" w:customStyle="1" w:styleId="D1168CA131044611BA352C91DE8850D3">
    <w:name w:val="D1168CA131044611BA352C91DE8850D3"/>
    <w:rsid w:val="00927D1D"/>
  </w:style>
  <w:style w:type="paragraph" w:customStyle="1" w:styleId="5AE331F8B5274F688CACDEAB203F25A4">
    <w:name w:val="5AE331F8B5274F688CACDEAB203F25A4"/>
    <w:rsid w:val="00927D1D"/>
  </w:style>
  <w:style w:type="paragraph" w:customStyle="1" w:styleId="61E9C4AC11B948A6949E0F8ADCD55ADC">
    <w:name w:val="61E9C4AC11B948A6949E0F8ADCD55ADC"/>
    <w:rsid w:val="00927D1D"/>
  </w:style>
  <w:style w:type="paragraph" w:customStyle="1" w:styleId="9996EBD9ADFF4D68AD9335217AE337B1">
    <w:name w:val="9996EBD9ADFF4D68AD9335217AE337B1"/>
    <w:rsid w:val="00927D1D"/>
  </w:style>
  <w:style w:type="paragraph" w:customStyle="1" w:styleId="9A4AF8D4178B4A2DAB25356477B0437E">
    <w:name w:val="9A4AF8D4178B4A2DAB25356477B0437E"/>
    <w:rsid w:val="00927D1D"/>
  </w:style>
  <w:style w:type="paragraph" w:customStyle="1" w:styleId="0EF0723A493B447FB28B7078D53B7E81">
    <w:name w:val="0EF0723A493B447FB28B7078D53B7E81"/>
    <w:rsid w:val="00927D1D"/>
  </w:style>
  <w:style w:type="paragraph" w:customStyle="1" w:styleId="89D9A6CD602448078BB64343FCE6832C">
    <w:name w:val="89D9A6CD602448078BB64343FCE6832C"/>
    <w:rsid w:val="00927D1D"/>
  </w:style>
  <w:style w:type="paragraph" w:customStyle="1" w:styleId="80908DC9E8AD472C882DB04432F6775A">
    <w:name w:val="80908DC9E8AD472C882DB04432F6775A"/>
    <w:rsid w:val="00927D1D"/>
  </w:style>
  <w:style w:type="paragraph" w:customStyle="1" w:styleId="108EE0D52C574291A16AC64ECC1A404F">
    <w:name w:val="108EE0D52C574291A16AC64ECC1A404F"/>
    <w:rsid w:val="00927D1D"/>
  </w:style>
  <w:style w:type="paragraph" w:customStyle="1" w:styleId="D6C33E2B5EE54C318F3318B79619B1C9">
    <w:name w:val="D6C33E2B5EE54C318F3318B79619B1C9"/>
    <w:rsid w:val="00927D1D"/>
  </w:style>
  <w:style w:type="paragraph" w:customStyle="1" w:styleId="E66C1A7F6A8A426899D3AE8B0444C85E">
    <w:name w:val="E66C1A7F6A8A426899D3AE8B0444C85E"/>
    <w:rsid w:val="00927D1D"/>
  </w:style>
  <w:style w:type="paragraph" w:customStyle="1" w:styleId="2FE827721E394A6998E79CBEABCB26FE">
    <w:name w:val="2FE827721E394A6998E79CBEABCB26FE"/>
    <w:rsid w:val="00927D1D"/>
  </w:style>
  <w:style w:type="paragraph" w:customStyle="1" w:styleId="DA861889A13144868B0726F27EE22D77">
    <w:name w:val="DA861889A13144868B0726F27EE22D77"/>
    <w:rsid w:val="00927D1D"/>
  </w:style>
  <w:style w:type="paragraph" w:customStyle="1" w:styleId="A2A46F7C8F774BF1B243830F7B0A025A">
    <w:name w:val="A2A46F7C8F774BF1B243830F7B0A025A"/>
    <w:rsid w:val="004E03A5"/>
  </w:style>
  <w:style w:type="paragraph" w:customStyle="1" w:styleId="AB6D07E3A89445F68CCD6E720A7B48CD">
    <w:name w:val="AB6D07E3A89445F68CCD6E720A7B48CD"/>
    <w:rsid w:val="004E03A5"/>
  </w:style>
  <w:style w:type="paragraph" w:customStyle="1" w:styleId="DCA72C82328540F5A31F5536561E889E">
    <w:name w:val="DCA72C82328540F5A31F5536561E889E"/>
    <w:rsid w:val="00C8604E"/>
  </w:style>
  <w:style w:type="paragraph" w:customStyle="1" w:styleId="0F97C1143FC24C478020D10270655676">
    <w:name w:val="0F97C1143FC24C478020D10270655676"/>
    <w:rsid w:val="00C8604E"/>
  </w:style>
  <w:style w:type="paragraph" w:customStyle="1" w:styleId="C5B2B4EC92C8449593623D3C8D0FE752">
    <w:name w:val="C5B2B4EC92C8449593623D3C8D0FE752"/>
    <w:rsid w:val="00981BFD"/>
  </w:style>
  <w:style w:type="paragraph" w:customStyle="1" w:styleId="95A53002E1D644D7AC41CCD0BEA786CD">
    <w:name w:val="95A53002E1D644D7AC41CCD0BEA786CD"/>
    <w:rsid w:val="00A142AE"/>
    <w:pPr>
      <w:spacing w:after="160" w:line="259" w:lineRule="auto"/>
    </w:pPr>
  </w:style>
  <w:style w:type="paragraph" w:customStyle="1" w:styleId="7920D97AA2EF43D4B07AF5ECC6208669">
    <w:name w:val="7920D97AA2EF43D4B07AF5ECC6208669"/>
    <w:rsid w:val="00136C47"/>
    <w:pPr>
      <w:spacing w:after="160" w:line="259" w:lineRule="auto"/>
    </w:pPr>
  </w:style>
  <w:style w:type="paragraph" w:customStyle="1" w:styleId="41411BA8A21444C49545AF3FF69049A4">
    <w:name w:val="41411BA8A21444C49545AF3FF69049A4"/>
    <w:rsid w:val="00136C47"/>
    <w:pPr>
      <w:spacing w:after="160" w:line="259" w:lineRule="auto"/>
    </w:pPr>
  </w:style>
  <w:style w:type="paragraph" w:customStyle="1" w:styleId="C5174F3D70C1437EB90A5C20D3D7FEF7">
    <w:name w:val="C5174F3D70C1437EB90A5C20D3D7FEF7"/>
    <w:rsid w:val="00136C47"/>
    <w:pPr>
      <w:spacing w:after="160" w:line="259" w:lineRule="auto"/>
    </w:pPr>
  </w:style>
  <w:style w:type="paragraph" w:customStyle="1" w:styleId="9C2F93B538254BA797E4C4DA23154E5A">
    <w:name w:val="9C2F93B538254BA797E4C4DA23154E5A"/>
    <w:rsid w:val="00136C47"/>
    <w:pPr>
      <w:spacing w:after="160" w:line="259" w:lineRule="auto"/>
    </w:pPr>
  </w:style>
  <w:style w:type="paragraph" w:customStyle="1" w:styleId="DECAB0B18B8147CD87B2086417707334">
    <w:name w:val="DECAB0B18B8147CD87B2086417707334"/>
    <w:rsid w:val="00136C47"/>
    <w:pPr>
      <w:spacing w:after="160" w:line="259" w:lineRule="auto"/>
    </w:pPr>
  </w:style>
  <w:style w:type="paragraph" w:customStyle="1" w:styleId="38840CC63B894234BBF40D905F29261E">
    <w:name w:val="38840CC63B894234BBF40D905F29261E"/>
    <w:rsid w:val="00136C47"/>
    <w:pPr>
      <w:spacing w:after="160" w:line="259" w:lineRule="auto"/>
    </w:pPr>
  </w:style>
  <w:style w:type="paragraph" w:customStyle="1" w:styleId="EE0653C093404507A573B78C59CBAB2C">
    <w:name w:val="EE0653C093404507A573B78C59CBAB2C"/>
    <w:rsid w:val="00136C47"/>
    <w:pPr>
      <w:spacing w:after="160" w:line="259" w:lineRule="auto"/>
    </w:pPr>
  </w:style>
  <w:style w:type="paragraph" w:customStyle="1" w:styleId="1CDBD721AE784709A7ADAAC7EDFB5812">
    <w:name w:val="1CDBD721AE784709A7ADAAC7EDFB5812"/>
    <w:rsid w:val="00136C47"/>
    <w:pPr>
      <w:spacing w:after="160" w:line="259" w:lineRule="auto"/>
    </w:pPr>
  </w:style>
  <w:style w:type="paragraph" w:customStyle="1" w:styleId="22228C8E27484F64AFDC45809AB2766E">
    <w:name w:val="22228C8E27484F64AFDC45809AB2766E"/>
    <w:rsid w:val="00136C47"/>
    <w:pPr>
      <w:spacing w:after="160" w:line="259" w:lineRule="auto"/>
    </w:pPr>
  </w:style>
  <w:style w:type="paragraph" w:customStyle="1" w:styleId="9451F7840E5047C68C9C32D06EC9F3B3">
    <w:name w:val="9451F7840E5047C68C9C32D06EC9F3B3"/>
    <w:rsid w:val="00136C47"/>
    <w:pPr>
      <w:spacing w:after="160" w:line="259" w:lineRule="auto"/>
    </w:pPr>
  </w:style>
  <w:style w:type="paragraph" w:customStyle="1" w:styleId="21CD8200D36440F9A8FD214AEBC77D2F">
    <w:name w:val="21CD8200D36440F9A8FD214AEBC77D2F"/>
    <w:rsid w:val="00136C47"/>
    <w:pPr>
      <w:spacing w:after="160" w:line="259" w:lineRule="auto"/>
    </w:pPr>
  </w:style>
  <w:style w:type="paragraph" w:customStyle="1" w:styleId="F47EC8B9E9C94F47A6D474F193B9E54B">
    <w:name w:val="F47EC8B9E9C94F47A6D474F193B9E54B"/>
    <w:rsid w:val="00136C47"/>
    <w:pPr>
      <w:spacing w:after="160" w:line="259" w:lineRule="auto"/>
    </w:pPr>
  </w:style>
  <w:style w:type="paragraph" w:customStyle="1" w:styleId="3FFB4C0AAECA4DB5BA6048F9766FD618">
    <w:name w:val="3FFB4C0AAECA4DB5BA6048F9766FD618"/>
    <w:rsid w:val="00136C47"/>
    <w:pPr>
      <w:spacing w:after="160" w:line="259" w:lineRule="auto"/>
    </w:pPr>
  </w:style>
  <w:style w:type="paragraph" w:customStyle="1" w:styleId="B30079701A2E4660BFB7553A95DE58D1">
    <w:name w:val="B30079701A2E4660BFB7553A95DE58D1"/>
    <w:rsid w:val="00136C47"/>
    <w:pPr>
      <w:spacing w:after="160" w:line="259" w:lineRule="auto"/>
    </w:pPr>
  </w:style>
  <w:style w:type="paragraph" w:customStyle="1" w:styleId="F74DE015180A4BE1A96B22EC34696810">
    <w:name w:val="F74DE015180A4BE1A96B22EC34696810"/>
    <w:rsid w:val="00136C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DA7F-5F14-41E8-8F96-5A799F5F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3</cp:revision>
  <cp:lastPrinted>2012-07-06T06:52:00Z</cp:lastPrinted>
  <dcterms:created xsi:type="dcterms:W3CDTF">2019-04-18T07:14:00Z</dcterms:created>
  <dcterms:modified xsi:type="dcterms:W3CDTF">2019-04-18T07:14:00Z</dcterms:modified>
</cp:coreProperties>
</file>